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38BAE" w14:textId="23DC2842" w:rsidR="00DA0DE4" w:rsidRPr="00C61867" w:rsidRDefault="00D06C14" w:rsidP="00C61867">
      <w:pPr>
        <w:pStyle w:val="Heading1"/>
        <w:spacing w:before="0" w:after="240"/>
        <w:jc w:val="both"/>
        <w:rPr>
          <w:rFonts w:ascii="Verdana" w:hAnsi="Verdana"/>
          <w:sz w:val="18"/>
        </w:rPr>
      </w:pPr>
      <w:r>
        <w:rPr>
          <w:rFonts w:ascii="Verdana" w:hAnsi="Verdana"/>
          <w:sz w:val="18"/>
        </w:rPr>
        <w:t xml:space="preserve">Styrelsens fullständiga förslag avseende </w:t>
      </w:r>
      <w:r w:rsidR="00C61867" w:rsidRPr="00C61867">
        <w:rPr>
          <w:rFonts w:ascii="Verdana" w:hAnsi="Verdana"/>
          <w:sz w:val="18"/>
        </w:rPr>
        <w:t>lån</w:t>
      </w:r>
      <w:r w:rsidR="000B40C0">
        <w:rPr>
          <w:rFonts w:ascii="Verdana" w:hAnsi="Verdana"/>
          <w:sz w:val="18"/>
        </w:rPr>
        <w:t>gsiktigt incitamentsprogram 2021 (LTI 2021</w:t>
      </w:r>
      <w:r w:rsidR="00C61867" w:rsidRPr="00C61867">
        <w:rPr>
          <w:rFonts w:ascii="Verdana" w:hAnsi="Verdana"/>
          <w:sz w:val="18"/>
        </w:rPr>
        <w:t>) och emission av teckningsoptioner</w:t>
      </w:r>
    </w:p>
    <w:p w14:paraId="00627233" w14:textId="6F56504C" w:rsidR="00C61867" w:rsidRDefault="00C61867" w:rsidP="00C61867">
      <w:pPr>
        <w:spacing w:line="288" w:lineRule="auto"/>
        <w:jc w:val="both"/>
        <w:rPr>
          <w:rFonts w:ascii="Calibri" w:hAnsi="Calibri" w:cs="Calibri"/>
        </w:rPr>
      </w:pPr>
      <w:bookmarkStart w:id="0" w:name="_Hlk69204038"/>
      <w:bookmarkStart w:id="1" w:name="_Hlk4422257"/>
      <w:r w:rsidRPr="005D2A3F">
        <w:rPr>
          <w:rFonts w:ascii="Calibri" w:hAnsi="Calibri" w:cs="Calibri"/>
          <w:i/>
        </w:rPr>
        <w:t>Syfte</w:t>
      </w:r>
      <w:r>
        <w:rPr>
          <w:rFonts w:ascii="Calibri" w:hAnsi="Calibri" w:cs="Calibri"/>
          <w:i/>
        </w:rPr>
        <w:t>t</w:t>
      </w:r>
      <w:r w:rsidRPr="005D2A3F">
        <w:rPr>
          <w:rFonts w:ascii="Calibri" w:hAnsi="Calibri" w:cs="Calibri"/>
          <w:i/>
        </w:rPr>
        <w:t xml:space="preserve"> med LTI </w:t>
      </w:r>
      <w:r w:rsidR="000B40C0">
        <w:rPr>
          <w:rFonts w:ascii="Calibri" w:hAnsi="Calibri" w:cs="Calibri"/>
          <w:i/>
        </w:rPr>
        <w:t>2021</w:t>
      </w:r>
    </w:p>
    <w:p w14:paraId="5BC3B5CA" w14:textId="45F7FF35" w:rsidR="00C61867" w:rsidRDefault="00C61867" w:rsidP="00C61867">
      <w:pPr>
        <w:spacing w:line="288" w:lineRule="auto"/>
        <w:jc w:val="both"/>
        <w:rPr>
          <w:rFonts w:ascii="Calibri" w:hAnsi="Calibri" w:cs="Calibri"/>
        </w:rPr>
      </w:pPr>
      <w:r>
        <w:rPr>
          <w:rFonts w:ascii="Calibri" w:hAnsi="Calibri" w:cs="Calibri"/>
        </w:rPr>
        <w:t>S</w:t>
      </w:r>
      <w:r w:rsidRPr="00E41E24">
        <w:rPr>
          <w:rFonts w:ascii="Calibri" w:hAnsi="Calibri" w:cs="Calibri"/>
        </w:rPr>
        <w:t xml:space="preserve">yftet med LTI </w:t>
      </w:r>
      <w:r w:rsidR="000B40C0">
        <w:rPr>
          <w:rFonts w:ascii="Calibri" w:hAnsi="Calibri" w:cs="Calibri"/>
        </w:rPr>
        <w:t>2021</w:t>
      </w:r>
      <w:r w:rsidRPr="00E41E24">
        <w:rPr>
          <w:rFonts w:ascii="Calibri" w:hAnsi="Calibri" w:cs="Calibri"/>
        </w:rPr>
        <w:t xml:space="preserve"> är att koppla en större andel av </w:t>
      </w:r>
      <w:r>
        <w:rPr>
          <w:rFonts w:ascii="Calibri" w:hAnsi="Calibri" w:cs="Calibri"/>
        </w:rPr>
        <w:t>anställda</w:t>
      </w:r>
      <w:r w:rsidRPr="00E41E24">
        <w:rPr>
          <w:rFonts w:ascii="Calibri" w:hAnsi="Calibri" w:cs="Calibri"/>
        </w:rPr>
        <w:t xml:space="preserve"> i </w:t>
      </w:r>
      <w:proofErr w:type="spellStart"/>
      <w:r>
        <w:rPr>
          <w:rFonts w:ascii="Calibri" w:hAnsi="Calibri" w:cs="Calibri"/>
        </w:rPr>
        <w:t>Xspray</w:t>
      </w:r>
      <w:proofErr w:type="spellEnd"/>
      <w:r>
        <w:rPr>
          <w:rFonts w:ascii="Calibri" w:hAnsi="Calibri" w:cs="Calibri"/>
        </w:rPr>
        <w:t xml:space="preserve"> </w:t>
      </w:r>
      <w:proofErr w:type="spellStart"/>
      <w:r>
        <w:rPr>
          <w:rFonts w:ascii="Calibri" w:hAnsi="Calibri" w:cs="Calibri"/>
        </w:rPr>
        <w:t>Pharmas</w:t>
      </w:r>
      <w:proofErr w:type="spellEnd"/>
      <w:r>
        <w:rPr>
          <w:rFonts w:ascii="Calibri" w:hAnsi="Calibri" w:cs="Calibri"/>
        </w:rPr>
        <w:t xml:space="preserve"> </w:t>
      </w:r>
      <w:r w:rsidRPr="00E41E24">
        <w:rPr>
          <w:rFonts w:ascii="Calibri" w:hAnsi="Calibri" w:cs="Calibri"/>
        </w:rPr>
        <w:t xml:space="preserve">ersättning till </w:t>
      </w:r>
      <w:proofErr w:type="spellStart"/>
      <w:r>
        <w:rPr>
          <w:rFonts w:ascii="Calibri" w:hAnsi="Calibri" w:cs="Calibri"/>
        </w:rPr>
        <w:t>Xspray</w:t>
      </w:r>
      <w:proofErr w:type="spellEnd"/>
      <w:r>
        <w:rPr>
          <w:rFonts w:ascii="Calibri" w:hAnsi="Calibri" w:cs="Calibri"/>
        </w:rPr>
        <w:t xml:space="preserve"> </w:t>
      </w:r>
      <w:proofErr w:type="spellStart"/>
      <w:r>
        <w:rPr>
          <w:rFonts w:ascii="Calibri" w:hAnsi="Calibri" w:cs="Calibri"/>
        </w:rPr>
        <w:t>Pharma</w:t>
      </w:r>
      <w:proofErr w:type="spellEnd"/>
      <w:r w:rsidRPr="00E41E24">
        <w:rPr>
          <w:rFonts w:ascii="Calibri" w:hAnsi="Calibri" w:cs="Calibri"/>
        </w:rPr>
        <w:t xml:space="preserve"> och </w:t>
      </w:r>
      <w:proofErr w:type="spellStart"/>
      <w:r>
        <w:rPr>
          <w:rFonts w:ascii="Calibri" w:hAnsi="Calibri" w:cs="Calibri"/>
        </w:rPr>
        <w:t>Xspray</w:t>
      </w:r>
      <w:proofErr w:type="spellEnd"/>
      <w:r>
        <w:rPr>
          <w:rFonts w:ascii="Calibri" w:hAnsi="Calibri" w:cs="Calibri"/>
        </w:rPr>
        <w:t xml:space="preserve"> </w:t>
      </w:r>
      <w:proofErr w:type="spellStart"/>
      <w:r>
        <w:rPr>
          <w:rFonts w:ascii="Calibri" w:hAnsi="Calibri" w:cs="Calibri"/>
        </w:rPr>
        <w:t>Pharma</w:t>
      </w:r>
      <w:r w:rsidRPr="00E41E24">
        <w:rPr>
          <w:rFonts w:ascii="Calibri" w:hAnsi="Calibri" w:cs="Calibri"/>
        </w:rPr>
        <w:t>s</w:t>
      </w:r>
      <w:proofErr w:type="spellEnd"/>
      <w:r w:rsidRPr="00E41E24">
        <w:rPr>
          <w:rFonts w:ascii="Calibri" w:hAnsi="Calibri" w:cs="Calibri"/>
        </w:rPr>
        <w:t xml:space="preserve"> långsiktiga värdetillväxt och på så sätt sammanlänka de anställdas intressen med aktieägarnas. LTI </w:t>
      </w:r>
      <w:r w:rsidR="000B40C0">
        <w:rPr>
          <w:rFonts w:ascii="Calibri" w:hAnsi="Calibri" w:cs="Calibri"/>
        </w:rPr>
        <w:t>2021</w:t>
      </w:r>
      <w:r w:rsidRPr="00E41E24">
        <w:rPr>
          <w:rFonts w:ascii="Calibri" w:hAnsi="Calibri" w:cs="Calibri"/>
        </w:rPr>
        <w:t xml:space="preserve"> kommer vara ett viktigt program för att </w:t>
      </w:r>
      <w:proofErr w:type="spellStart"/>
      <w:r>
        <w:rPr>
          <w:rFonts w:ascii="Calibri" w:hAnsi="Calibri" w:cs="Calibri"/>
        </w:rPr>
        <w:t>Xspray</w:t>
      </w:r>
      <w:proofErr w:type="spellEnd"/>
      <w:r>
        <w:rPr>
          <w:rFonts w:ascii="Calibri" w:hAnsi="Calibri" w:cs="Calibri"/>
        </w:rPr>
        <w:t xml:space="preserve"> </w:t>
      </w:r>
      <w:proofErr w:type="spellStart"/>
      <w:r>
        <w:rPr>
          <w:rFonts w:ascii="Calibri" w:hAnsi="Calibri" w:cs="Calibri"/>
        </w:rPr>
        <w:t>Pharma</w:t>
      </w:r>
      <w:proofErr w:type="spellEnd"/>
      <w:r>
        <w:rPr>
          <w:rFonts w:ascii="Calibri" w:hAnsi="Calibri" w:cs="Calibri"/>
        </w:rPr>
        <w:t xml:space="preserve"> </w:t>
      </w:r>
      <w:r w:rsidRPr="00E41E24">
        <w:rPr>
          <w:rFonts w:ascii="Calibri" w:hAnsi="Calibri" w:cs="Calibri"/>
        </w:rPr>
        <w:t xml:space="preserve">ska kunna motivera och behålla de bästa talangerna, något som är viktigt för att </w:t>
      </w:r>
      <w:proofErr w:type="spellStart"/>
      <w:r>
        <w:rPr>
          <w:rFonts w:ascii="Calibri" w:hAnsi="Calibri" w:cs="Calibri"/>
        </w:rPr>
        <w:t>Xspray</w:t>
      </w:r>
      <w:proofErr w:type="spellEnd"/>
      <w:r>
        <w:rPr>
          <w:rFonts w:ascii="Calibri" w:hAnsi="Calibri" w:cs="Calibri"/>
        </w:rPr>
        <w:t xml:space="preserve"> </w:t>
      </w:r>
      <w:proofErr w:type="spellStart"/>
      <w:r>
        <w:rPr>
          <w:rFonts w:ascii="Calibri" w:hAnsi="Calibri" w:cs="Calibri"/>
        </w:rPr>
        <w:t>Pharma</w:t>
      </w:r>
      <w:proofErr w:type="spellEnd"/>
      <w:r>
        <w:rPr>
          <w:rFonts w:ascii="Calibri" w:hAnsi="Calibri" w:cs="Calibri"/>
        </w:rPr>
        <w:t xml:space="preserve"> </w:t>
      </w:r>
      <w:r w:rsidRPr="00E41E24">
        <w:rPr>
          <w:rFonts w:ascii="Calibri" w:hAnsi="Calibri" w:cs="Calibri"/>
        </w:rPr>
        <w:t xml:space="preserve">ska nå långsiktig värdetillväxt för aktieägarna. </w:t>
      </w:r>
    </w:p>
    <w:p w14:paraId="7E21E71D" w14:textId="77777777" w:rsidR="00C61867" w:rsidRPr="00E41E24" w:rsidRDefault="00C61867" w:rsidP="00C61867">
      <w:pPr>
        <w:spacing w:line="288" w:lineRule="auto"/>
        <w:jc w:val="both"/>
        <w:rPr>
          <w:rFonts w:ascii="Calibri" w:hAnsi="Calibri" w:cs="Calibri"/>
          <w:i/>
        </w:rPr>
      </w:pPr>
      <w:r w:rsidRPr="00E41E24">
        <w:rPr>
          <w:rFonts w:ascii="Calibri" w:hAnsi="Calibri" w:cs="Calibri"/>
          <w:i/>
        </w:rPr>
        <w:t xml:space="preserve">Emission av </w:t>
      </w:r>
      <w:proofErr w:type="gramStart"/>
      <w:r w:rsidRPr="00E41E24">
        <w:rPr>
          <w:rFonts w:ascii="Calibri" w:hAnsi="Calibri" w:cs="Calibri"/>
          <w:i/>
        </w:rPr>
        <w:t>teckningsoptioner / fördelning</w:t>
      </w:r>
      <w:proofErr w:type="gramEnd"/>
      <w:r w:rsidRPr="00E41E24">
        <w:rPr>
          <w:rFonts w:ascii="Calibri" w:hAnsi="Calibri" w:cs="Calibri"/>
          <w:i/>
        </w:rPr>
        <w:t xml:space="preserve"> av teckningsoptioner</w:t>
      </w:r>
    </w:p>
    <w:p w14:paraId="75AC3EDD" w14:textId="14A8FB81" w:rsidR="00C61867" w:rsidRDefault="00C61867" w:rsidP="00C61867">
      <w:pPr>
        <w:spacing w:line="288" w:lineRule="auto"/>
        <w:jc w:val="both"/>
        <w:rPr>
          <w:rFonts w:ascii="Calibri" w:hAnsi="Calibri" w:cs="Calibri"/>
        </w:rPr>
      </w:pPr>
      <w:r w:rsidRPr="00E41E24">
        <w:rPr>
          <w:rFonts w:ascii="Calibri" w:hAnsi="Calibri" w:cs="Calibri"/>
        </w:rPr>
        <w:t>Styrelsen föreslår att stämman besl</w:t>
      </w:r>
      <w:r w:rsidRPr="000B3368">
        <w:rPr>
          <w:rFonts w:ascii="Calibri" w:hAnsi="Calibri" w:cs="Calibri"/>
        </w:rPr>
        <w:t xml:space="preserve">utar om emission av högst </w:t>
      </w:r>
      <w:r w:rsidR="00D4753C">
        <w:rPr>
          <w:rFonts w:ascii="Calibri" w:hAnsi="Calibri" w:cs="Calibri"/>
        </w:rPr>
        <w:t>195 725</w:t>
      </w:r>
      <w:r w:rsidR="000B40C0">
        <w:rPr>
          <w:rFonts w:ascii="Calibri" w:hAnsi="Calibri" w:cs="Calibri"/>
        </w:rPr>
        <w:t xml:space="preserve"> </w:t>
      </w:r>
      <w:r w:rsidRPr="00E41E24">
        <w:rPr>
          <w:rFonts w:ascii="Calibri" w:hAnsi="Calibri" w:cs="Calibri"/>
        </w:rPr>
        <w:t>teckningsoptioner</w:t>
      </w:r>
      <w:r>
        <w:rPr>
          <w:rFonts w:ascii="Calibri" w:hAnsi="Calibri" w:cs="Calibri"/>
        </w:rPr>
        <w:t xml:space="preserve"> </w:t>
      </w:r>
      <w:r w:rsidRPr="002A03D4">
        <w:rPr>
          <w:rFonts w:ascii="Calibri" w:hAnsi="Calibri" w:cs="Calibri"/>
        </w:rPr>
        <w:t>innebärande en ökning av aktiekapitalet vid fullt utnyttjande med högst</w:t>
      </w:r>
      <w:r>
        <w:rPr>
          <w:rFonts w:ascii="Calibri" w:hAnsi="Calibri" w:cs="Calibri"/>
        </w:rPr>
        <w:t xml:space="preserve"> </w:t>
      </w:r>
      <w:r w:rsidR="00D3279B">
        <w:rPr>
          <w:rFonts w:ascii="Calibri" w:hAnsi="Calibri" w:cs="Calibri"/>
        </w:rPr>
        <w:t>195 725</w:t>
      </w:r>
      <w:r w:rsidR="000B40C0">
        <w:rPr>
          <w:rFonts w:ascii="Calibri" w:hAnsi="Calibri" w:cs="Calibri"/>
        </w:rPr>
        <w:t xml:space="preserve"> </w:t>
      </w:r>
      <w:r w:rsidRPr="002A03D4">
        <w:rPr>
          <w:rFonts w:ascii="Calibri" w:hAnsi="Calibri" w:cs="Calibri"/>
        </w:rPr>
        <w:t>kronor.</w:t>
      </w:r>
      <w:r>
        <w:rPr>
          <w:rFonts w:ascii="Calibri" w:hAnsi="Calibri" w:cs="Calibri"/>
        </w:rPr>
        <w:t xml:space="preserve"> V</w:t>
      </w:r>
      <w:r w:rsidRPr="00E41E24">
        <w:rPr>
          <w:rFonts w:ascii="Calibri" w:hAnsi="Calibri" w:cs="Calibri"/>
        </w:rPr>
        <w:t>arje teckningsoption berättigar till teckning av en (1) aktie</w:t>
      </w:r>
      <w:r>
        <w:rPr>
          <w:rFonts w:ascii="Calibri" w:hAnsi="Calibri" w:cs="Calibri"/>
        </w:rPr>
        <w:t>.</w:t>
      </w:r>
      <w:r w:rsidR="00DB0A62">
        <w:rPr>
          <w:rFonts w:ascii="Calibri" w:hAnsi="Calibri" w:cs="Calibri"/>
        </w:rPr>
        <w:t xml:space="preserve"> </w:t>
      </w:r>
      <w:r>
        <w:rPr>
          <w:rFonts w:ascii="Calibri" w:hAnsi="Calibri" w:cs="Calibri"/>
        </w:rPr>
        <w:t xml:space="preserve"> </w:t>
      </w:r>
    </w:p>
    <w:p w14:paraId="6BF4A3E3" w14:textId="4FD6A7EB" w:rsidR="00C61867" w:rsidRDefault="00C61867" w:rsidP="00C61867">
      <w:pPr>
        <w:spacing w:line="288" w:lineRule="auto"/>
        <w:jc w:val="both"/>
        <w:rPr>
          <w:rFonts w:ascii="Calibri" w:hAnsi="Calibri" w:cs="Calibri"/>
        </w:rPr>
      </w:pPr>
      <w:r w:rsidRPr="00E41E24">
        <w:rPr>
          <w:rFonts w:ascii="Calibri" w:hAnsi="Calibri" w:cs="Calibri"/>
        </w:rPr>
        <w:t xml:space="preserve">LTI </w:t>
      </w:r>
      <w:r w:rsidR="000B40C0">
        <w:rPr>
          <w:rFonts w:ascii="Calibri" w:hAnsi="Calibri" w:cs="Calibri"/>
        </w:rPr>
        <w:t>2021</w:t>
      </w:r>
      <w:r w:rsidRPr="00E41E24">
        <w:rPr>
          <w:rFonts w:ascii="Calibri" w:hAnsi="Calibri" w:cs="Calibri"/>
        </w:rPr>
        <w:t xml:space="preserve"> omfattar </w:t>
      </w:r>
      <w:r>
        <w:rPr>
          <w:rFonts w:ascii="Calibri" w:hAnsi="Calibri" w:cs="Calibri"/>
        </w:rPr>
        <w:t xml:space="preserve">högst </w:t>
      </w:r>
      <w:r w:rsidR="001E13A8">
        <w:rPr>
          <w:rFonts w:ascii="Calibri" w:hAnsi="Calibri" w:cs="Calibri"/>
        </w:rPr>
        <w:t>26</w:t>
      </w:r>
      <w:r w:rsidRPr="00E41E24">
        <w:rPr>
          <w:rFonts w:ascii="Calibri" w:hAnsi="Calibri" w:cs="Calibri"/>
        </w:rPr>
        <w:t xml:space="preserve"> personer. Bolagets styrelseledamöter ska inte omfattas av LTI </w:t>
      </w:r>
      <w:r w:rsidR="000B40C0">
        <w:rPr>
          <w:rFonts w:ascii="Calibri" w:hAnsi="Calibri" w:cs="Calibri"/>
        </w:rPr>
        <w:t>2021</w:t>
      </w:r>
      <w:r w:rsidRPr="00E41E24">
        <w:rPr>
          <w:rFonts w:ascii="Calibri" w:hAnsi="Calibri" w:cs="Calibri"/>
        </w:rPr>
        <w:t>.</w:t>
      </w:r>
      <w:r>
        <w:rPr>
          <w:rFonts w:ascii="Calibri" w:hAnsi="Calibri" w:cs="Calibri"/>
        </w:rPr>
        <w:t xml:space="preserve"> </w:t>
      </w:r>
      <w:r w:rsidRPr="00E41E24">
        <w:rPr>
          <w:rFonts w:ascii="Calibri" w:hAnsi="Calibri" w:cs="Calibri"/>
        </w:rPr>
        <w:t xml:space="preserve">Rätten att teckna teckningsoptioner ska, med avvikelse från aktieägarnas företrädesrätt, tillkomma </w:t>
      </w:r>
      <w:r>
        <w:rPr>
          <w:rFonts w:ascii="Calibri" w:hAnsi="Calibri" w:cs="Calibri"/>
        </w:rPr>
        <w:t xml:space="preserve">vissa ledande befattningshavare och övriga personer som är anställda i bolaget, eller som under teckningstiden ingått avtal om anställning i </w:t>
      </w:r>
      <w:proofErr w:type="spellStart"/>
      <w:r>
        <w:rPr>
          <w:rFonts w:ascii="Calibri" w:hAnsi="Calibri" w:cs="Calibri"/>
        </w:rPr>
        <w:t>Xspray</w:t>
      </w:r>
      <w:proofErr w:type="spellEnd"/>
      <w:r>
        <w:rPr>
          <w:rFonts w:ascii="Calibri" w:hAnsi="Calibri" w:cs="Calibri"/>
        </w:rPr>
        <w:t xml:space="preserve"> </w:t>
      </w:r>
      <w:proofErr w:type="spellStart"/>
      <w:r>
        <w:rPr>
          <w:rFonts w:ascii="Calibri" w:hAnsi="Calibri" w:cs="Calibri"/>
        </w:rPr>
        <w:t>Pharma</w:t>
      </w:r>
      <w:proofErr w:type="spellEnd"/>
      <w:r w:rsidRPr="005D2A3F">
        <w:rPr>
          <w:rFonts w:ascii="Calibri" w:hAnsi="Calibri" w:cs="Calibri"/>
        </w:rPr>
        <w:t xml:space="preserve">. </w:t>
      </w:r>
    </w:p>
    <w:tbl>
      <w:tblPr>
        <w:tblW w:w="0" w:type="auto"/>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99"/>
      </w:tblGrid>
      <w:tr w:rsidR="00C61867" w:rsidRPr="00E41E24" w14:paraId="5563E22E" w14:textId="77777777" w:rsidTr="00216C3B">
        <w:trPr>
          <w:trHeight w:val="244"/>
        </w:trPr>
        <w:tc>
          <w:tcPr>
            <w:tcW w:w="3685" w:type="dxa"/>
            <w:shd w:val="clear" w:color="auto" w:fill="auto"/>
          </w:tcPr>
          <w:p w14:paraId="23402232" w14:textId="77777777" w:rsidR="00C61867" w:rsidRPr="00E41E24" w:rsidRDefault="00C61867" w:rsidP="00216C3B">
            <w:pPr>
              <w:pStyle w:val="CQTabellrubrik"/>
              <w:spacing w:after="0"/>
              <w:rPr>
                <w:szCs w:val="22"/>
              </w:rPr>
            </w:pPr>
            <w:r w:rsidRPr="00E41E24">
              <w:rPr>
                <w:szCs w:val="22"/>
              </w:rPr>
              <w:t>Kategori</w:t>
            </w:r>
          </w:p>
        </w:tc>
        <w:tc>
          <w:tcPr>
            <w:tcW w:w="3699" w:type="dxa"/>
            <w:shd w:val="clear" w:color="auto" w:fill="auto"/>
          </w:tcPr>
          <w:p w14:paraId="6E6C8CD6" w14:textId="77777777" w:rsidR="00C61867" w:rsidRPr="00E41E24" w:rsidRDefault="00C61867" w:rsidP="00216C3B">
            <w:pPr>
              <w:pStyle w:val="CQList3"/>
              <w:spacing w:after="0" w:line="240" w:lineRule="auto"/>
              <w:ind w:left="0" w:firstLine="0"/>
              <w:rPr>
                <w:szCs w:val="22"/>
              </w:rPr>
            </w:pPr>
            <w:r w:rsidRPr="00E41E24">
              <w:rPr>
                <w:b/>
                <w:szCs w:val="22"/>
              </w:rPr>
              <w:t>Maximalt antal optioner per person/kategori</w:t>
            </w:r>
          </w:p>
        </w:tc>
      </w:tr>
      <w:tr w:rsidR="00C61867" w:rsidRPr="00E41E24" w14:paraId="603B956C" w14:textId="77777777" w:rsidTr="00216C3B">
        <w:trPr>
          <w:trHeight w:val="315"/>
        </w:trPr>
        <w:tc>
          <w:tcPr>
            <w:tcW w:w="3685" w:type="dxa"/>
            <w:shd w:val="clear" w:color="auto" w:fill="auto"/>
          </w:tcPr>
          <w:p w14:paraId="73E8E309" w14:textId="03184928" w:rsidR="00C61867" w:rsidRPr="00E41E24" w:rsidRDefault="001E13A8" w:rsidP="00C61867">
            <w:pPr>
              <w:pStyle w:val="CQTabelltext"/>
              <w:numPr>
                <w:ilvl w:val="0"/>
                <w:numId w:val="21"/>
              </w:numPr>
              <w:rPr>
                <w:sz w:val="22"/>
                <w:szCs w:val="22"/>
              </w:rPr>
            </w:pPr>
            <w:bookmarkStart w:id="2" w:name="_Hlk33126835"/>
            <w:r>
              <w:rPr>
                <w:sz w:val="22"/>
                <w:szCs w:val="22"/>
              </w:rPr>
              <w:t>Verkställande direktör och CFO</w:t>
            </w:r>
            <w:r w:rsidR="00304678">
              <w:rPr>
                <w:sz w:val="22"/>
                <w:szCs w:val="22"/>
              </w:rPr>
              <w:t xml:space="preserve"> (2 personer)</w:t>
            </w:r>
          </w:p>
        </w:tc>
        <w:tc>
          <w:tcPr>
            <w:tcW w:w="3699" w:type="dxa"/>
            <w:shd w:val="clear" w:color="auto" w:fill="auto"/>
          </w:tcPr>
          <w:p w14:paraId="485AD8CA" w14:textId="74EEB296" w:rsidR="00C61867" w:rsidRPr="00E41E24" w:rsidRDefault="00EC7516" w:rsidP="00216C3B">
            <w:pPr>
              <w:pStyle w:val="CQTabelltext"/>
              <w:jc w:val="right"/>
              <w:rPr>
                <w:sz w:val="22"/>
                <w:szCs w:val="22"/>
              </w:rPr>
            </w:pPr>
            <w:r>
              <w:rPr>
                <w:sz w:val="22"/>
                <w:szCs w:val="22"/>
              </w:rPr>
              <w:t>38 </w:t>
            </w:r>
            <w:proofErr w:type="gramStart"/>
            <w:r>
              <w:rPr>
                <w:sz w:val="22"/>
                <w:szCs w:val="22"/>
              </w:rPr>
              <w:t>0</w:t>
            </w:r>
            <w:r w:rsidR="00B00EA8">
              <w:rPr>
                <w:sz w:val="22"/>
                <w:szCs w:val="22"/>
              </w:rPr>
              <w:t>00</w:t>
            </w:r>
            <w:r>
              <w:rPr>
                <w:sz w:val="22"/>
                <w:szCs w:val="22"/>
              </w:rPr>
              <w:t xml:space="preserve"> </w:t>
            </w:r>
            <w:r w:rsidR="001F2FF2">
              <w:rPr>
                <w:sz w:val="22"/>
                <w:szCs w:val="22"/>
              </w:rPr>
              <w:t>/</w:t>
            </w:r>
            <w:r>
              <w:rPr>
                <w:sz w:val="22"/>
                <w:szCs w:val="22"/>
              </w:rPr>
              <w:t xml:space="preserve"> </w:t>
            </w:r>
            <w:r w:rsidR="001F2FF2">
              <w:rPr>
                <w:sz w:val="22"/>
                <w:szCs w:val="22"/>
              </w:rPr>
              <w:t>38</w:t>
            </w:r>
            <w:proofErr w:type="gramEnd"/>
            <w:r w:rsidR="001F2FF2">
              <w:rPr>
                <w:sz w:val="22"/>
                <w:szCs w:val="22"/>
              </w:rPr>
              <w:t xml:space="preserve"> 000</w:t>
            </w:r>
          </w:p>
        </w:tc>
      </w:tr>
      <w:tr w:rsidR="00C61867" w:rsidRPr="00E41E24" w14:paraId="464F32D9" w14:textId="77777777" w:rsidTr="00216C3B">
        <w:trPr>
          <w:trHeight w:val="210"/>
        </w:trPr>
        <w:tc>
          <w:tcPr>
            <w:tcW w:w="3685" w:type="dxa"/>
            <w:shd w:val="clear" w:color="auto" w:fill="auto"/>
          </w:tcPr>
          <w:p w14:paraId="68E03A7B" w14:textId="7F2540D4" w:rsidR="00C61867" w:rsidRPr="00E41E24" w:rsidRDefault="003F5259" w:rsidP="00C61867">
            <w:pPr>
              <w:pStyle w:val="CQTabelltext"/>
              <w:numPr>
                <w:ilvl w:val="0"/>
                <w:numId w:val="21"/>
              </w:numPr>
              <w:rPr>
                <w:sz w:val="22"/>
                <w:szCs w:val="22"/>
              </w:rPr>
            </w:pPr>
            <w:bookmarkStart w:id="3" w:name="_Hlk33126844"/>
            <w:bookmarkEnd w:id="2"/>
            <w:r>
              <w:rPr>
                <w:sz w:val="22"/>
                <w:szCs w:val="22"/>
              </w:rPr>
              <w:t>Ledningspersoner</w:t>
            </w:r>
            <w:r w:rsidR="00304678">
              <w:rPr>
                <w:sz w:val="22"/>
                <w:szCs w:val="22"/>
              </w:rPr>
              <w:t xml:space="preserve"> (6 personer) </w:t>
            </w:r>
          </w:p>
        </w:tc>
        <w:tc>
          <w:tcPr>
            <w:tcW w:w="3699" w:type="dxa"/>
            <w:shd w:val="clear" w:color="auto" w:fill="auto"/>
          </w:tcPr>
          <w:p w14:paraId="7D307040" w14:textId="04462B71" w:rsidR="00C61867" w:rsidRPr="00E41E24" w:rsidRDefault="00EC7516" w:rsidP="00216C3B">
            <w:pPr>
              <w:pStyle w:val="CQTabelltext"/>
              <w:jc w:val="right"/>
              <w:rPr>
                <w:sz w:val="22"/>
                <w:szCs w:val="22"/>
              </w:rPr>
            </w:pPr>
            <w:r w:rsidRPr="00EC7516">
              <w:rPr>
                <w:sz w:val="22"/>
                <w:szCs w:val="22"/>
              </w:rPr>
              <w:t>27</w:t>
            </w:r>
            <w:r>
              <w:rPr>
                <w:sz w:val="22"/>
                <w:szCs w:val="22"/>
              </w:rPr>
              <w:t> </w:t>
            </w:r>
            <w:proofErr w:type="gramStart"/>
            <w:r w:rsidRPr="00EC7516">
              <w:rPr>
                <w:sz w:val="22"/>
                <w:szCs w:val="22"/>
              </w:rPr>
              <w:t>000</w:t>
            </w:r>
            <w:r>
              <w:rPr>
                <w:sz w:val="22"/>
                <w:szCs w:val="22"/>
              </w:rPr>
              <w:t xml:space="preserve"> </w:t>
            </w:r>
            <w:r w:rsidR="001F2FF2">
              <w:rPr>
                <w:sz w:val="22"/>
                <w:szCs w:val="22"/>
              </w:rPr>
              <w:t>/</w:t>
            </w:r>
            <w:r>
              <w:rPr>
                <w:sz w:val="22"/>
                <w:szCs w:val="22"/>
              </w:rPr>
              <w:t xml:space="preserve"> </w:t>
            </w:r>
            <w:r w:rsidR="001F2FF2">
              <w:rPr>
                <w:sz w:val="22"/>
                <w:szCs w:val="22"/>
              </w:rPr>
              <w:t>81</w:t>
            </w:r>
            <w:proofErr w:type="gramEnd"/>
            <w:r w:rsidR="001F2FF2">
              <w:rPr>
                <w:sz w:val="22"/>
                <w:szCs w:val="22"/>
              </w:rPr>
              <w:t xml:space="preserve"> 000</w:t>
            </w:r>
          </w:p>
        </w:tc>
      </w:tr>
      <w:tr w:rsidR="001E13A8" w:rsidRPr="00E41E24" w14:paraId="2C1CCE19" w14:textId="77777777" w:rsidTr="00216C3B">
        <w:trPr>
          <w:trHeight w:val="210"/>
        </w:trPr>
        <w:tc>
          <w:tcPr>
            <w:tcW w:w="3685" w:type="dxa"/>
            <w:shd w:val="clear" w:color="auto" w:fill="auto"/>
          </w:tcPr>
          <w:p w14:paraId="7A682D4D" w14:textId="7026C51C" w:rsidR="001E13A8" w:rsidRDefault="00304678" w:rsidP="00C61867">
            <w:pPr>
              <w:pStyle w:val="CQTabelltext"/>
              <w:numPr>
                <w:ilvl w:val="0"/>
                <w:numId w:val="21"/>
              </w:numPr>
              <w:rPr>
                <w:sz w:val="22"/>
                <w:szCs w:val="22"/>
              </w:rPr>
            </w:pPr>
            <w:r>
              <w:rPr>
                <w:sz w:val="22"/>
                <w:szCs w:val="22"/>
              </w:rPr>
              <w:t xml:space="preserve">Övriga anställda (18 personer) </w:t>
            </w:r>
          </w:p>
        </w:tc>
        <w:tc>
          <w:tcPr>
            <w:tcW w:w="3699" w:type="dxa"/>
            <w:shd w:val="clear" w:color="auto" w:fill="auto"/>
          </w:tcPr>
          <w:p w14:paraId="099ECCA0" w14:textId="12FD46C6" w:rsidR="001E13A8" w:rsidRDefault="00EC7516" w:rsidP="00216C3B">
            <w:pPr>
              <w:pStyle w:val="CQTabelltext"/>
              <w:jc w:val="right"/>
              <w:rPr>
                <w:sz w:val="22"/>
                <w:szCs w:val="22"/>
              </w:rPr>
            </w:pPr>
            <w:r w:rsidRPr="00EC7516">
              <w:rPr>
                <w:sz w:val="22"/>
                <w:szCs w:val="22"/>
              </w:rPr>
              <w:t>8</w:t>
            </w:r>
            <w:r>
              <w:rPr>
                <w:sz w:val="22"/>
                <w:szCs w:val="22"/>
              </w:rPr>
              <w:t> </w:t>
            </w:r>
            <w:proofErr w:type="gramStart"/>
            <w:r w:rsidRPr="00EC7516">
              <w:rPr>
                <w:sz w:val="22"/>
                <w:szCs w:val="22"/>
              </w:rPr>
              <w:t>525</w:t>
            </w:r>
            <w:r>
              <w:rPr>
                <w:sz w:val="22"/>
                <w:szCs w:val="22"/>
              </w:rPr>
              <w:t xml:space="preserve"> </w:t>
            </w:r>
            <w:r w:rsidR="001F2FF2">
              <w:rPr>
                <w:sz w:val="22"/>
                <w:szCs w:val="22"/>
              </w:rPr>
              <w:t>/</w:t>
            </w:r>
            <w:r>
              <w:rPr>
                <w:sz w:val="22"/>
                <w:szCs w:val="22"/>
              </w:rPr>
              <w:t xml:space="preserve"> </w:t>
            </w:r>
            <w:r w:rsidR="001F2FF2">
              <w:rPr>
                <w:sz w:val="22"/>
                <w:szCs w:val="22"/>
              </w:rPr>
              <w:t>76</w:t>
            </w:r>
            <w:proofErr w:type="gramEnd"/>
            <w:r w:rsidR="001F2FF2">
              <w:rPr>
                <w:sz w:val="22"/>
                <w:szCs w:val="22"/>
              </w:rPr>
              <w:t xml:space="preserve"> 725</w:t>
            </w:r>
          </w:p>
        </w:tc>
      </w:tr>
      <w:bookmarkEnd w:id="3"/>
    </w:tbl>
    <w:p w14:paraId="675E8260" w14:textId="77777777" w:rsidR="00C61867" w:rsidRDefault="00C61867" w:rsidP="00C61867">
      <w:pPr>
        <w:pStyle w:val="CQNumreratstycke2"/>
        <w:numPr>
          <w:ilvl w:val="0"/>
          <w:numId w:val="0"/>
        </w:numPr>
        <w:spacing w:after="0"/>
        <w:jc w:val="both"/>
      </w:pPr>
    </w:p>
    <w:p w14:paraId="6BC204DD" w14:textId="77777777" w:rsidR="00EC4796" w:rsidRDefault="00B00EA8" w:rsidP="00C61867">
      <w:pPr>
        <w:pStyle w:val="CQNumreratstycke2"/>
        <w:numPr>
          <w:ilvl w:val="0"/>
          <w:numId w:val="0"/>
        </w:numPr>
        <w:jc w:val="both"/>
      </w:pPr>
      <w:r>
        <w:t>Vid eventuell överteckning inom en kategori ska antalet teckningsoptioner minskas pro rata baserat på hur många optioner respektive deltagare har anmält sig</w:t>
      </w:r>
      <w:r w:rsidR="00EC4796">
        <w:t xml:space="preserve"> för</w:t>
      </w:r>
      <w:r>
        <w:t xml:space="preserve"> att teckna. </w:t>
      </w:r>
      <w:r w:rsidR="00C310C6">
        <w:t xml:space="preserve">Ingen deltagare ska dock erhålla mer än det maximala antalet optioner per person/kategori enligt ovan. </w:t>
      </w:r>
    </w:p>
    <w:p w14:paraId="6F2E191A" w14:textId="589874B4" w:rsidR="00C61867" w:rsidRDefault="00C61867" w:rsidP="00C61867">
      <w:pPr>
        <w:pStyle w:val="CQNumreratstycke2"/>
        <w:numPr>
          <w:ilvl w:val="0"/>
          <w:numId w:val="0"/>
        </w:numPr>
        <w:jc w:val="both"/>
      </w:pPr>
      <w:r>
        <w:t>S</w:t>
      </w:r>
      <w:r w:rsidRPr="00467C78">
        <w:t xml:space="preserve">kälen till avvikelsen från aktieägarnas företrädesrätt är att införa ett incitamentsprogram och därigenom ett </w:t>
      </w:r>
      <w:r>
        <w:t>ersättnings</w:t>
      </w:r>
      <w:r w:rsidRPr="00467C78">
        <w:t xml:space="preserve">system som </w:t>
      </w:r>
      <w:r w:rsidRPr="002F0285">
        <w:t>koppla</w:t>
      </w:r>
      <w:r>
        <w:t>r</w:t>
      </w:r>
      <w:r w:rsidRPr="002F0285">
        <w:t xml:space="preserve"> </w:t>
      </w:r>
      <w:r>
        <w:t xml:space="preserve">ersättningen för nyckelpersoner i </w:t>
      </w:r>
      <w:proofErr w:type="spellStart"/>
      <w:r>
        <w:t>Xspray</w:t>
      </w:r>
      <w:proofErr w:type="spellEnd"/>
      <w:r w:rsidR="006500A2">
        <w:t xml:space="preserve"> </w:t>
      </w:r>
      <w:proofErr w:type="spellStart"/>
      <w:r w:rsidR="006500A2">
        <w:t>Pharma</w:t>
      </w:r>
      <w:proofErr w:type="spellEnd"/>
      <w:r w:rsidR="00ED63DB">
        <w:t xml:space="preserve"> till </w:t>
      </w:r>
      <w:proofErr w:type="spellStart"/>
      <w:r w:rsidR="00ED63DB">
        <w:t>Xspray</w:t>
      </w:r>
      <w:proofErr w:type="spellEnd"/>
      <w:r w:rsidR="00ED63DB">
        <w:t xml:space="preserve"> </w:t>
      </w:r>
      <w:proofErr w:type="spellStart"/>
      <w:r w:rsidR="00ED63DB">
        <w:t>Pharma</w:t>
      </w:r>
      <w:proofErr w:type="spellEnd"/>
      <w:r w:rsidRPr="002F0285">
        <w:t xml:space="preserve"> och </w:t>
      </w:r>
      <w:r>
        <w:t>dess</w:t>
      </w:r>
      <w:r w:rsidRPr="002F0285">
        <w:t xml:space="preserve"> långsiktiga värdetillväxt och på så sätt </w:t>
      </w:r>
      <w:r>
        <w:t xml:space="preserve">även </w:t>
      </w:r>
      <w:r w:rsidRPr="002F0285">
        <w:t>sammanlänka</w:t>
      </w:r>
      <w:r>
        <w:t>r</w:t>
      </w:r>
      <w:r w:rsidRPr="002F0285">
        <w:t xml:space="preserve"> de anställdas </w:t>
      </w:r>
      <w:r>
        <w:t>intr</w:t>
      </w:r>
      <w:r w:rsidR="000B40C0">
        <w:t>essen med aktieägarnas. LTI 2021</w:t>
      </w:r>
      <w:r w:rsidRPr="002F0285">
        <w:t xml:space="preserve"> kommer vara ett viktigt program för att </w:t>
      </w:r>
      <w:proofErr w:type="spellStart"/>
      <w:r w:rsidRPr="002F0285">
        <w:t>Xspray</w:t>
      </w:r>
      <w:proofErr w:type="spellEnd"/>
      <w:r w:rsidRPr="002F0285">
        <w:t xml:space="preserve"> </w:t>
      </w:r>
      <w:proofErr w:type="spellStart"/>
      <w:r w:rsidRPr="002F0285">
        <w:t>Pharma</w:t>
      </w:r>
      <w:proofErr w:type="spellEnd"/>
      <w:r>
        <w:t xml:space="preserve"> </w:t>
      </w:r>
      <w:r w:rsidRPr="002F0285">
        <w:t xml:space="preserve">ska kunna motivera och behålla </w:t>
      </w:r>
      <w:r>
        <w:t>sina nyckelpersoner</w:t>
      </w:r>
      <w:r w:rsidRPr="002F0285">
        <w:t xml:space="preserve">, något som är viktigt för att </w:t>
      </w:r>
      <w:proofErr w:type="spellStart"/>
      <w:r w:rsidRPr="002F0285">
        <w:t>Xspray</w:t>
      </w:r>
      <w:proofErr w:type="spellEnd"/>
      <w:r w:rsidRPr="002F0285">
        <w:t xml:space="preserve"> </w:t>
      </w:r>
      <w:proofErr w:type="spellStart"/>
      <w:r w:rsidRPr="002F0285">
        <w:t>Pharma</w:t>
      </w:r>
      <w:proofErr w:type="spellEnd"/>
      <w:r>
        <w:t xml:space="preserve"> </w:t>
      </w:r>
      <w:r w:rsidRPr="002F0285">
        <w:t xml:space="preserve">ska nå långsiktig värdetillväxt för aktieägarna. </w:t>
      </w:r>
    </w:p>
    <w:p w14:paraId="5685F5ED" w14:textId="72BA4C95" w:rsidR="00C61867" w:rsidRDefault="00C61867" w:rsidP="00C61867">
      <w:pPr>
        <w:pStyle w:val="CQNumreratstycke2"/>
        <w:numPr>
          <w:ilvl w:val="0"/>
          <w:numId w:val="0"/>
        </w:numPr>
        <w:jc w:val="both"/>
      </w:pPr>
      <w:r w:rsidRPr="00467C78">
        <w:t>Teckning av teckningsoptionerna ska ske</w:t>
      </w:r>
      <w:r>
        <w:t xml:space="preserve"> på teckningslista till och med den </w:t>
      </w:r>
      <w:r w:rsidR="008024F9">
        <w:t>24 maj</w:t>
      </w:r>
      <w:r w:rsidR="000B40C0">
        <w:t xml:space="preserve"> </w:t>
      </w:r>
      <w:r w:rsidR="00105A24">
        <w:t>2021</w:t>
      </w:r>
      <w:r w:rsidRPr="00467C78">
        <w:t>.</w:t>
      </w:r>
      <w:r w:rsidRPr="002A03D4">
        <w:rPr>
          <w:szCs w:val="22"/>
        </w:rPr>
        <w:t xml:space="preserve"> </w:t>
      </w:r>
      <w:r>
        <w:rPr>
          <w:szCs w:val="22"/>
        </w:rPr>
        <w:t xml:space="preserve">Betalning ska erläggas i samband med teckningen. </w:t>
      </w:r>
      <w:r w:rsidRPr="006271A5">
        <w:rPr>
          <w:szCs w:val="22"/>
        </w:rPr>
        <w:t>Styrelsen har rätt att förlänga teckningstiden</w:t>
      </w:r>
      <w:r>
        <w:rPr>
          <w:szCs w:val="22"/>
        </w:rPr>
        <w:t xml:space="preserve"> och betalningstiden</w:t>
      </w:r>
      <w:r w:rsidRPr="006271A5">
        <w:rPr>
          <w:szCs w:val="22"/>
        </w:rPr>
        <w:t>.</w:t>
      </w:r>
    </w:p>
    <w:p w14:paraId="6C386C1F" w14:textId="72CF02BD" w:rsidR="00C61867" w:rsidRDefault="00C61867" w:rsidP="00C61867">
      <w:pPr>
        <w:pStyle w:val="CQNumreratstycke2"/>
        <w:numPr>
          <w:ilvl w:val="0"/>
          <w:numId w:val="0"/>
        </w:numPr>
        <w:jc w:val="both"/>
      </w:pPr>
      <w:r w:rsidRPr="00467C78">
        <w:t xml:space="preserve">Varje teckningsoption berättigar till nyteckning av en </w:t>
      </w:r>
      <w:r>
        <w:t xml:space="preserve">(1) </w:t>
      </w:r>
      <w:r w:rsidRPr="00467C78">
        <w:t>aktie i bolaget. Teckning av aktier i enlighet med villkoren för teckningsoptionerna kan ske under periode</w:t>
      </w:r>
      <w:r>
        <w:t>n f</w:t>
      </w:r>
      <w:r w:rsidRPr="00467C78">
        <w:t xml:space="preserve">rån och med den </w:t>
      </w:r>
      <w:r w:rsidR="008024F9">
        <w:t>3 juni</w:t>
      </w:r>
      <w:r w:rsidR="00105A24">
        <w:t xml:space="preserve"> 2024</w:t>
      </w:r>
      <w:r>
        <w:t xml:space="preserve"> till och med den </w:t>
      </w:r>
      <w:r w:rsidR="008024F9">
        <w:t>15 juli</w:t>
      </w:r>
      <w:r w:rsidR="00105A24">
        <w:t xml:space="preserve"> 2024</w:t>
      </w:r>
      <w:r>
        <w:t>.</w:t>
      </w:r>
    </w:p>
    <w:p w14:paraId="4B98D819" w14:textId="4B53A990" w:rsidR="00C61867" w:rsidRDefault="00C61867" w:rsidP="00C61867">
      <w:pPr>
        <w:pStyle w:val="CQNumreratstycke2"/>
        <w:numPr>
          <w:ilvl w:val="0"/>
          <w:numId w:val="0"/>
        </w:numPr>
        <w:jc w:val="both"/>
      </w:pPr>
      <w:r w:rsidRPr="00467C78">
        <w:t>Teckningskursen per aktie ska motsvara 1</w:t>
      </w:r>
      <w:r>
        <w:t>70</w:t>
      </w:r>
      <w:r w:rsidRPr="00467C78">
        <w:t xml:space="preserve"> procent av </w:t>
      </w:r>
      <w:r>
        <w:t xml:space="preserve">den </w:t>
      </w:r>
      <w:r w:rsidRPr="009A3F3E">
        <w:t>volymvägda genomsnittskursen för bolagets aktie unde</w:t>
      </w:r>
      <w:r w:rsidRPr="005C4F3E">
        <w:t xml:space="preserve">r perioden fem handelsdagar omedelbart före erbjudandet om teckning av </w:t>
      </w:r>
      <w:r w:rsidRPr="005C4F3E">
        <w:lastRenderedPageBreak/>
        <w:t>teckningsoptionerna, avrundat</w:t>
      </w:r>
      <w:r w:rsidRPr="00752CDB">
        <w:t xml:space="preserve"> till närmaste helt tiotal öre varvid fem öre ska avrundas uppåt</w:t>
      </w:r>
      <w:r>
        <w:t>.</w:t>
      </w:r>
      <w:r w:rsidRPr="00752CDB">
        <w:t xml:space="preserve"> </w:t>
      </w:r>
      <w:r>
        <w:t xml:space="preserve">Teckningskursen ska dock </w:t>
      </w:r>
      <w:proofErr w:type="gramStart"/>
      <w:r>
        <w:t>ej</w:t>
      </w:r>
      <w:proofErr w:type="gramEnd"/>
      <w:r>
        <w:t xml:space="preserve"> understiga aktiens kvotvärde. T</w:t>
      </w:r>
      <w:r w:rsidRPr="00752CDB">
        <w:t>eckningsk</w:t>
      </w:r>
      <w:r w:rsidRPr="00E41E24">
        <w:t>ursen och</w:t>
      </w:r>
      <w:r>
        <w:t xml:space="preserve"> det</w:t>
      </w:r>
      <w:r w:rsidRPr="00E41E24">
        <w:t xml:space="preserve"> antal aktier som varje teckningsoption berättigar till ska omräknas i händelse av split, sammanläggning, nyemission av aktier m.m. i enlighet med marknadspraxis.</w:t>
      </w:r>
    </w:p>
    <w:p w14:paraId="41A71438" w14:textId="77777777" w:rsidR="00C61867" w:rsidRDefault="00C61867" w:rsidP="00C61867">
      <w:pPr>
        <w:pStyle w:val="CQNumreratstycke2"/>
        <w:numPr>
          <w:ilvl w:val="0"/>
          <w:numId w:val="0"/>
        </w:numPr>
        <w:jc w:val="both"/>
      </w:pPr>
      <w:r w:rsidRPr="00467C78">
        <w:t>De aktier som tecknas med stöd av teckningsoptionerna ska medföra rätt till vinstutdelning första gången på den första avstämningsdag för utdelning som infaller efter det att teckning av aktier genom utnyttjande av teckningsoptionerna verkställts.</w:t>
      </w:r>
    </w:p>
    <w:p w14:paraId="41BF79B7" w14:textId="567A6F33" w:rsidR="00C61867" w:rsidRPr="006500A2" w:rsidRDefault="00C61867" w:rsidP="00C61867">
      <w:pPr>
        <w:pStyle w:val="CQNumreratstycke2"/>
        <w:numPr>
          <w:ilvl w:val="0"/>
          <w:numId w:val="0"/>
        </w:numPr>
        <w:jc w:val="both"/>
      </w:pPr>
      <w:r w:rsidRPr="00467C78">
        <w:t xml:space="preserve">Styrelsen, eller den styrelsen utser, </w:t>
      </w:r>
      <w:r w:rsidRPr="007E18A7">
        <w:t>föreslås bemyndigas att vidta de smärre justeringar av ovanstående beslut som kan visa sig nödvändiga i samband med registreringen av beslutet hos Bolagsverket.</w:t>
      </w:r>
      <w:r>
        <w:t xml:space="preserve"> </w:t>
      </w:r>
    </w:p>
    <w:p w14:paraId="69AD455C" w14:textId="77777777" w:rsidR="00C61867" w:rsidRDefault="00C61867" w:rsidP="00C61867">
      <w:pPr>
        <w:pStyle w:val="CQNumreratstycke2"/>
        <w:numPr>
          <w:ilvl w:val="0"/>
          <w:numId w:val="0"/>
        </w:numPr>
        <w:jc w:val="both"/>
      </w:pPr>
      <w:r w:rsidRPr="00E41E24">
        <w:rPr>
          <w:i/>
        </w:rPr>
        <w:t>Villkor</w:t>
      </w:r>
    </w:p>
    <w:p w14:paraId="374AB922" w14:textId="20AE7ED7" w:rsidR="00C61867" w:rsidRDefault="00C61867" w:rsidP="00C61867">
      <w:pPr>
        <w:pStyle w:val="CQNumreratstycke2"/>
        <w:numPr>
          <w:ilvl w:val="0"/>
          <w:numId w:val="0"/>
        </w:numPr>
        <w:jc w:val="both"/>
      </w:pPr>
      <w:r w:rsidRPr="00467C78">
        <w:t xml:space="preserve">Teckningsoptionerna ska </w:t>
      </w:r>
      <w:r>
        <w:t>tecknas</w:t>
      </w:r>
      <w:r w:rsidRPr="00467C78">
        <w:t xml:space="preserve"> på marknadsmässiga villkor till ett pris (premie) som fastställs utifrån ett beräknat marknadsvärde för teckningsoptionerna med tillämpning av Black &amp; Scholes värderingsmodell beräknat av ett oberoende värderingsinstitut. Värdet har preliminärt beräknats till </w:t>
      </w:r>
      <w:r w:rsidR="00D179A5">
        <w:t>7,32</w:t>
      </w:r>
      <w:r w:rsidR="004B4C07">
        <w:t xml:space="preserve"> </w:t>
      </w:r>
      <w:r w:rsidRPr="00467C78">
        <w:t xml:space="preserve">kronor per option baserat på en teckningskurs per aktie om </w:t>
      </w:r>
      <w:r w:rsidR="00D179A5">
        <w:t>147,3</w:t>
      </w:r>
      <w:r w:rsidR="004B4C07">
        <w:t xml:space="preserve"> </w:t>
      </w:r>
      <w:r w:rsidRPr="00467C78">
        <w:t>kronor.</w:t>
      </w:r>
    </w:p>
    <w:p w14:paraId="48AD179B" w14:textId="4C1227C9" w:rsidR="00C61867" w:rsidRDefault="00C61867" w:rsidP="00C61867">
      <w:pPr>
        <w:pStyle w:val="CQNumreratstycke2"/>
        <w:numPr>
          <w:ilvl w:val="0"/>
          <w:numId w:val="0"/>
        </w:numPr>
        <w:jc w:val="both"/>
      </w:pPr>
      <w:r>
        <w:t>Bolaget kommer</w:t>
      </w:r>
      <w:r w:rsidRPr="00467C78">
        <w:t xml:space="preserve"> </w:t>
      </w:r>
      <w:r>
        <w:t xml:space="preserve">delvis att </w:t>
      </w:r>
      <w:r w:rsidRPr="00467C78">
        <w:t>subventionera deltagar</w:t>
      </w:r>
      <w:r>
        <w:t>nas</w:t>
      </w:r>
      <w:r w:rsidRPr="00467C78">
        <w:t xml:space="preserve"> </w:t>
      </w:r>
      <w:r>
        <w:t>förvärv av teckningsoptioner. Subventionen</w:t>
      </w:r>
      <w:r w:rsidRPr="00467C78">
        <w:t xml:space="preserve"> betalas ut</w:t>
      </w:r>
      <w:r>
        <w:t xml:space="preserve"> i samband med att optionerna tilldelats deltagarna</w:t>
      </w:r>
      <w:r w:rsidRPr="00467C78">
        <w:t xml:space="preserve">. </w:t>
      </w:r>
      <w:r>
        <w:t xml:space="preserve">Den sammanlagda subventionen, före eventuell löneskatt och inklusive sociala avgifter på subventionen, ska motsvara deltagarnas investering. </w:t>
      </w:r>
      <w:r w:rsidRPr="00467C78">
        <w:t xml:space="preserve">Den totala kostnaden för subventionen, baserat på </w:t>
      </w:r>
      <w:r>
        <w:t xml:space="preserve">ovan preliminära </w:t>
      </w:r>
      <w:r w:rsidRPr="00467C78">
        <w:t xml:space="preserve">optionsvärde, beräknas maximalt för hela teckningsoptionsprogrammets löptid om </w:t>
      </w:r>
      <w:r>
        <w:t>tre</w:t>
      </w:r>
      <w:r w:rsidRPr="00467C78">
        <w:t xml:space="preserve"> år uppgå till </w:t>
      </w:r>
      <w:r w:rsidR="00D65CF8">
        <w:t xml:space="preserve">cirka </w:t>
      </w:r>
      <w:r w:rsidR="00D179A5">
        <w:t>1</w:t>
      </w:r>
      <w:r w:rsidR="00D65CF8">
        <w:t xml:space="preserve"> 433 tusen </w:t>
      </w:r>
      <w:r w:rsidRPr="00467C78">
        <w:t xml:space="preserve">kronor </w:t>
      </w:r>
      <w:r>
        <w:t xml:space="preserve">inklusive </w:t>
      </w:r>
      <w:r w:rsidRPr="00467C78">
        <w:t>sociala avgifter. Uppkommen löneskatt med anledning av bonusen ska b</w:t>
      </w:r>
      <w:r>
        <w:t xml:space="preserve">etalas av respektive deltagare. Till följd av upplägget för subventionen beräknas </w:t>
      </w:r>
      <w:proofErr w:type="spellStart"/>
      <w:r>
        <w:t>Xspray</w:t>
      </w:r>
      <w:proofErr w:type="spellEnd"/>
      <w:r>
        <w:t xml:space="preserve"> </w:t>
      </w:r>
      <w:proofErr w:type="spellStart"/>
      <w:r>
        <w:t>Pharmas</w:t>
      </w:r>
      <w:proofErr w:type="spellEnd"/>
      <w:r>
        <w:t xml:space="preserve"> negativa kassaflöde för utbetalda subventioner samt för sociala avgifter på utbetalda subventioner motsvara det positiva kassaflödet i form av inbetalning av optionspremier från deltagarna.</w:t>
      </w:r>
    </w:p>
    <w:p w14:paraId="336F6F60" w14:textId="79E18736" w:rsidR="00CA45C5" w:rsidRDefault="00C61867" w:rsidP="00C61867">
      <w:pPr>
        <w:pStyle w:val="CQNumreratstycke2"/>
        <w:numPr>
          <w:ilvl w:val="0"/>
          <w:numId w:val="0"/>
        </w:numPr>
        <w:jc w:val="both"/>
      </w:pPr>
      <w:r w:rsidRPr="00467C78">
        <w:t xml:space="preserve">Deltagares berättigande till </w:t>
      </w:r>
      <w:r>
        <w:t>subvention</w:t>
      </w:r>
      <w:r w:rsidRPr="00467C78">
        <w:t xml:space="preserve"> förutsätter att deltagaren vid tiden för utbetalningen av bonusen är anställd i bolaget </w:t>
      </w:r>
      <w:r>
        <w:t>och fortsätter</w:t>
      </w:r>
      <w:r w:rsidR="0077164D">
        <w:t>, med vissa undantag,</w:t>
      </w:r>
      <w:r>
        <w:t xml:space="preserve"> vara anställd i bolaget under tre år (subventionen kommer annars prorateras) </w:t>
      </w:r>
      <w:r w:rsidRPr="00467C78">
        <w:t xml:space="preserve">och att </w:t>
      </w:r>
      <w:r>
        <w:t>deltagaren</w:t>
      </w:r>
      <w:r w:rsidRPr="00467C78">
        <w:t xml:space="preserve"> inte har överlåtit sina optioner. </w:t>
      </w:r>
    </w:p>
    <w:p w14:paraId="1B2EC877" w14:textId="362FBD3D" w:rsidR="00D06C14" w:rsidRDefault="00D06C14" w:rsidP="00C61867">
      <w:pPr>
        <w:pStyle w:val="CQNumreratstycke2"/>
        <w:numPr>
          <w:ilvl w:val="0"/>
          <w:numId w:val="0"/>
        </w:numPr>
        <w:jc w:val="both"/>
      </w:pPr>
      <w:r w:rsidRPr="00D06C14">
        <w:t xml:space="preserve">För teckningsoptionerna ska i övrigt gälla de villkor som framgår av </w:t>
      </w:r>
      <w:r>
        <w:rPr>
          <w:u w:val="single"/>
        </w:rPr>
        <w:t>Bilaga </w:t>
      </w:r>
      <w:r w:rsidRPr="00D06C14">
        <w:rPr>
          <w:u w:val="single"/>
        </w:rPr>
        <w:t>A</w:t>
      </w:r>
      <w:r w:rsidRPr="00D06C14">
        <w:t xml:space="preserve"> och </w:t>
      </w:r>
      <w:r w:rsidRPr="00D06C14">
        <w:rPr>
          <w:u w:val="single"/>
        </w:rPr>
        <w:t>Bilaga B</w:t>
      </w:r>
      <w:r w:rsidRPr="00D06C14">
        <w:t>.</w:t>
      </w:r>
    </w:p>
    <w:p w14:paraId="55107616" w14:textId="77777777" w:rsidR="00C61867" w:rsidRPr="006724B4" w:rsidRDefault="00C61867" w:rsidP="00C61867">
      <w:pPr>
        <w:pStyle w:val="CQNumreratstycke2"/>
        <w:numPr>
          <w:ilvl w:val="0"/>
          <w:numId w:val="0"/>
        </w:numPr>
        <w:jc w:val="both"/>
      </w:pPr>
      <w:r w:rsidRPr="006724B4">
        <w:rPr>
          <w:i/>
        </w:rPr>
        <w:t>Förköp och anställnings upphörande</w:t>
      </w:r>
    </w:p>
    <w:p w14:paraId="738F1D61" w14:textId="77777777" w:rsidR="00C61867" w:rsidRDefault="00C61867" w:rsidP="00C61867">
      <w:pPr>
        <w:pStyle w:val="CQNumreratstycke2"/>
        <w:numPr>
          <w:ilvl w:val="0"/>
          <w:numId w:val="0"/>
        </w:numPr>
        <w:jc w:val="both"/>
      </w:pPr>
      <w:r w:rsidRPr="006724B4">
        <w:t xml:space="preserve">En förutsättning för att deltagarna ska erbjudas att teckna teckningsoptioner är att dessa personer dessförinnan ingått ett s.k. </w:t>
      </w:r>
      <w:r>
        <w:t>förköpsavtal</w:t>
      </w:r>
      <w:r w:rsidRPr="006724B4">
        <w:t xml:space="preserve"> enligt vilket deltagarna ska vara förpliktade att erbjuda bolaget att förvärva teckningsoptionerna, eller viss del av dessa, om anställningen upphör eller om teckningsoptionerna ska överlåtas till tredje man.</w:t>
      </w:r>
      <w:r w:rsidRPr="008E1F51">
        <w:t xml:space="preserve"> </w:t>
      </w:r>
    </w:p>
    <w:p w14:paraId="546707F3" w14:textId="77777777" w:rsidR="00C61867" w:rsidRDefault="00C61867" w:rsidP="00C61867">
      <w:pPr>
        <w:pStyle w:val="CQNumreratstycke2"/>
        <w:numPr>
          <w:ilvl w:val="0"/>
          <w:numId w:val="0"/>
        </w:numPr>
        <w:jc w:val="both"/>
      </w:pPr>
      <w:r w:rsidRPr="00E41E24">
        <w:rPr>
          <w:i/>
          <w:caps/>
        </w:rPr>
        <w:t>U</w:t>
      </w:r>
      <w:r w:rsidRPr="00E41E24">
        <w:rPr>
          <w:i/>
        </w:rPr>
        <w:t>tspädning</w:t>
      </w:r>
    </w:p>
    <w:p w14:paraId="0FA8DCE8" w14:textId="6511B90A" w:rsidR="00C61867" w:rsidRDefault="00C61867" w:rsidP="00C61867">
      <w:pPr>
        <w:pStyle w:val="CQNumreratstycke2"/>
        <w:numPr>
          <w:ilvl w:val="0"/>
          <w:numId w:val="0"/>
        </w:numPr>
        <w:jc w:val="both"/>
      </w:pPr>
      <w:r>
        <w:t xml:space="preserve">Baserat på antalet aktier i </w:t>
      </w:r>
      <w:proofErr w:type="spellStart"/>
      <w:r>
        <w:t>Xspray</w:t>
      </w:r>
      <w:proofErr w:type="spellEnd"/>
      <w:r>
        <w:t xml:space="preserve"> </w:t>
      </w:r>
      <w:proofErr w:type="spellStart"/>
      <w:r>
        <w:t>Pharma</w:t>
      </w:r>
      <w:proofErr w:type="spellEnd"/>
      <w:r>
        <w:t xml:space="preserve"> per dagen för kallelsen till </w:t>
      </w:r>
      <w:r w:rsidR="008024F9">
        <w:t>årsstämman</w:t>
      </w:r>
      <w:r>
        <w:t xml:space="preserve"> kan maximal utspädning till följd av LTI </w:t>
      </w:r>
      <w:r w:rsidR="004B4C07">
        <w:t>2021</w:t>
      </w:r>
      <w:r>
        <w:t xml:space="preserve"> uppgå till cirka </w:t>
      </w:r>
      <w:r w:rsidR="00AD4A16">
        <w:t>1,02</w:t>
      </w:r>
      <w:r w:rsidR="004B4C07">
        <w:t xml:space="preserve"> </w:t>
      </w:r>
      <w:r>
        <w:t xml:space="preserve">procent. </w:t>
      </w:r>
      <w:r w:rsidR="00004AB6" w:rsidRPr="00004AB6">
        <w:t xml:space="preserve">Med samma antagande och med beaktande av antalet aktier som kan tillkomma enligt </w:t>
      </w:r>
      <w:r w:rsidR="00004AB6">
        <w:t>valberedningens</w:t>
      </w:r>
      <w:r w:rsidR="00004AB6" w:rsidRPr="00004AB6">
        <w:t xml:space="preserve"> förslag till Styrelseordförande </w:t>
      </w:r>
      <w:r w:rsidR="00004AB6" w:rsidRPr="00004AB6">
        <w:lastRenderedPageBreak/>
        <w:t xml:space="preserve">LTI 2021 (punkt </w:t>
      </w:r>
      <w:r w:rsidR="003D2ED8">
        <w:t>16</w:t>
      </w:r>
      <w:r w:rsidR="003D2ED8" w:rsidRPr="00004AB6">
        <w:t xml:space="preserve">) </w:t>
      </w:r>
      <w:r w:rsidR="00004AB6" w:rsidRPr="00004AB6">
        <w:t xml:space="preserve">kan utspädningen till följd av Styrelseordförande LTI 2021 och LTI 2021 tillsammans högst uppgå till cirka </w:t>
      </w:r>
      <w:r w:rsidR="00D179A5">
        <w:t>1,08</w:t>
      </w:r>
      <w:r w:rsidR="00004AB6" w:rsidRPr="00004AB6">
        <w:t xml:space="preserve"> procent. Med beaktande även av aktier som kan emitteras enligt tidigare implementerade incitamentsprogram i </w:t>
      </w:r>
      <w:proofErr w:type="spellStart"/>
      <w:r w:rsidR="00004AB6" w:rsidRPr="00004AB6">
        <w:t>Xspray</w:t>
      </w:r>
      <w:proofErr w:type="spellEnd"/>
      <w:r w:rsidR="00004AB6" w:rsidRPr="00004AB6">
        <w:t xml:space="preserve"> </w:t>
      </w:r>
      <w:proofErr w:type="spellStart"/>
      <w:r w:rsidR="00004AB6" w:rsidRPr="00004AB6">
        <w:t>Pharma</w:t>
      </w:r>
      <w:proofErr w:type="spellEnd"/>
      <w:r w:rsidR="00004AB6" w:rsidRPr="00004AB6">
        <w:t xml:space="preserve">, Styrelseordförande LTI 2021 och LTI 2021 uppgår den motsvarande maximala utspädningen till cirka </w:t>
      </w:r>
      <w:r w:rsidR="00D179A5">
        <w:t xml:space="preserve">2,56 </w:t>
      </w:r>
      <w:r w:rsidR="00004AB6" w:rsidRPr="00004AB6">
        <w:t>procent.</w:t>
      </w:r>
      <w:r w:rsidR="007D4456" w:rsidRPr="007D4456">
        <w:t xml:space="preserve"> </w:t>
      </w:r>
      <w:r w:rsidR="007D4456">
        <w:t xml:space="preserve">Till följd av upplägget för subventionen beräknas </w:t>
      </w:r>
      <w:proofErr w:type="spellStart"/>
      <w:r w:rsidR="007D4456">
        <w:t>Xspray</w:t>
      </w:r>
      <w:proofErr w:type="spellEnd"/>
      <w:r w:rsidR="007D4456">
        <w:t xml:space="preserve"> </w:t>
      </w:r>
      <w:proofErr w:type="spellStart"/>
      <w:r w:rsidR="007D4456">
        <w:t>Pharmas</w:t>
      </w:r>
      <w:proofErr w:type="spellEnd"/>
      <w:r w:rsidR="007D4456">
        <w:t xml:space="preserve"> negativa kassaflöde för utbetalda subventioner samt för sociala avgifter på utbetalda subventioner motsvara det positiva kassaflödet i form av inbetalning av optionspremier från deltagarna.</w:t>
      </w:r>
    </w:p>
    <w:p w14:paraId="5C2F6BC6" w14:textId="77777777" w:rsidR="00C61867" w:rsidRDefault="00C61867" w:rsidP="00C61867">
      <w:pPr>
        <w:pStyle w:val="CQNumreratstycke2"/>
        <w:numPr>
          <w:ilvl w:val="0"/>
          <w:numId w:val="0"/>
        </w:numPr>
        <w:jc w:val="both"/>
      </w:pPr>
      <w:r w:rsidRPr="00E41E24">
        <w:rPr>
          <w:i/>
        </w:rPr>
        <w:t>Påverkan på nyckeltal och kostnader för bolaget m.m.</w:t>
      </w:r>
    </w:p>
    <w:p w14:paraId="22466D50" w14:textId="7AFD603E" w:rsidR="00C61867" w:rsidRPr="00340A4B" w:rsidRDefault="004B4C07" w:rsidP="00C61867">
      <w:pPr>
        <w:pStyle w:val="CQNumreratstycke2"/>
        <w:numPr>
          <w:ilvl w:val="0"/>
          <w:numId w:val="0"/>
        </w:numPr>
        <w:jc w:val="both"/>
      </w:pPr>
      <w:r>
        <w:t>LTI 2021</w:t>
      </w:r>
      <w:r w:rsidR="00C61867" w:rsidRPr="00467C78">
        <w:t xml:space="preserve"> förväntas ha en marginell påverkan på bolagets nyckeltal.</w:t>
      </w:r>
      <w:r w:rsidR="00C61867">
        <w:t xml:space="preserve"> </w:t>
      </w:r>
      <w:r w:rsidR="00C61867" w:rsidRPr="00467C78">
        <w:t xml:space="preserve">Bolagets kostnader för </w:t>
      </w:r>
      <w:r>
        <w:t>LTI 2021</w:t>
      </w:r>
      <w:r w:rsidR="00C61867" w:rsidRPr="00467C78">
        <w:t xml:space="preserve"> före skatt, inklusive subventionen, </w:t>
      </w:r>
      <w:r w:rsidR="00C61867">
        <w:t>inkluderar</w:t>
      </w:r>
      <w:r w:rsidR="00C61867" w:rsidRPr="00467C78">
        <w:t xml:space="preserve"> administrativa kostnader och kostnader för sociala avgifter. Den totala kostnaden för </w:t>
      </w:r>
      <w:r>
        <w:t>LTI 2021</w:t>
      </w:r>
      <w:r w:rsidR="00C61867" w:rsidRPr="00467C78">
        <w:t>, under antagande av fullt</w:t>
      </w:r>
      <w:r w:rsidR="00340A4B">
        <w:t xml:space="preserve"> deltagan</w:t>
      </w:r>
      <w:r w:rsidR="00206619">
        <w:t xml:space="preserve">de beräknas uppgå till </w:t>
      </w:r>
      <w:r w:rsidR="00D65CF8">
        <w:t xml:space="preserve">cirka 1 433 tusen </w:t>
      </w:r>
      <w:r w:rsidR="00D65CF8" w:rsidRPr="00467C78">
        <w:t xml:space="preserve">kronor </w:t>
      </w:r>
      <w:r w:rsidR="00C61867" w:rsidRPr="00467C78">
        <w:t xml:space="preserve">över en </w:t>
      </w:r>
      <w:r w:rsidR="00C61867">
        <w:t>tre</w:t>
      </w:r>
      <w:r w:rsidR="00C61867" w:rsidRPr="00467C78">
        <w:t>årsperiod.</w:t>
      </w:r>
    </w:p>
    <w:p w14:paraId="02DC5C80" w14:textId="77777777" w:rsidR="00C61867" w:rsidRDefault="00C61867" w:rsidP="00C61867">
      <w:pPr>
        <w:pStyle w:val="CQNumreratstycke2"/>
        <w:numPr>
          <w:ilvl w:val="0"/>
          <w:numId w:val="0"/>
        </w:numPr>
        <w:jc w:val="both"/>
      </w:pPr>
      <w:r w:rsidRPr="00E41E24">
        <w:rPr>
          <w:i/>
        </w:rPr>
        <w:t>Beredning av ärendet</w:t>
      </w:r>
    </w:p>
    <w:p w14:paraId="5AD54415" w14:textId="05098ED7" w:rsidR="00C61867" w:rsidRDefault="00C61867" w:rsidP="00C61867">
      <w:pPr>
        <w:pStyle w:val="CQNumreratstycke2"/>
        <w:numPr>
          <w:ilvl w:val="0"/>
          <w:numId w:val="0"/>
        </w:numPr>
        <w:jc w:val="both"/>
      </w:pPr>
      <w:r w:rsidRPr="00467C78">
        <w:t xml:space="preserve">Principerna för </w:t>
      </w:r>
      <w:r w:rsidR="004B4C07">
        <w:t>LTI 2021</w:t>
      </w:r>
      <w:r w:rsidRPr="00467C78">
        <w:t xml:space="preserve"> har arbetats fram av bolagets styrelse. Förslaget har beretts med stöd av externa rådgivare och efter konsultationer med aktieägare.</w:t>
      </w:r>
    </w:p>
    <w:p w14:paraId="42A1D291" w14:textId="77777777" w:rsidR="00C61867" w:rsidRDefault="00C61867" w:rsidP="00C61867">
      <w:pPr>
        <w:pStyle w:val="CQNumreratstycke2"/>
        <w:numPr>
          <w:ilvl w:val="0"/>
          <w:numId w:val="0"/>
        </w:numPr>
        <w:jc w:val="both"/>
      </w:pPr>
      <w:r w:rsidRPr="00E41E24">
        <w:rPr>
          <w:i/>
        </w:rPr>
        <w:t>Övriga aktierelaterade incitamentsprogram m.m.</w:t>
      </w:r>
    </w:p>
    <w:p w14:paraId="5517D599" w14:textId="2C2CBB12" w:rsidR="00C61867" w:rsidRDefault="00C61867" w:rsidP="00C61867">
      <w:pPr>
        <w:pStyle w:val="CQNumreratstycke2"/>
        <w:numPr>
          <w:ilvl w:val="0"/>
          <w:numId w:val="0"/>
        </w:numPr>
        <w:jc w:val="both"/>
      </w:pPr>
      <w:r w:rsidRPr="00E26EFD">
        <w:t xml:space="preserve">För en beskrivning av bolagets övriga långsiktiga incitamentsprogram hänvisas till </w:t>
      </w:r>
      <w:proofErr w:type="spellStart"/>
      <w:r>
        <w:t>Xspray</w:t>
      </w:r>
      <w:proofErr w:type="spellEnd"/>
      <w:r>
        <w:t xml:space="preserve"> </w:t>
      </w:r>
      <w:proofErr w:type="spellStart"/>
      <w:r>
        <w:t>Pharmas</w:t>
      </w:r>
      <w:proofErr w:type="spellEnd"/>
      <w:r w:rsidR="008024F9">
        <w:t xml:space="preserve"> årsredovisning för 2020</w:t>
      </w:r>
      <w:r w:rsidRPr="00E26EFD">
        <w:t xml:space="preserve">, not </w:t>
      </w:r>
      <w:r w:rsidR="00AE0EA6">
        <w:t>7</w:t>
      </w:r>
      <w:bookmarkStart w:id="4" w:name="_GoBack"/>
      <w:bookmarkEnd w:id="4"/>
      <w:r w:rsidRPr="00E26EFD">
        <w:t>, samt till bolagets webbplats www.</w:t>
      </w:r>
      <w:r>
        <w:t>xspraypharma.com</w:t>
      </w:r>
      <w:r w:rsidRPr="00E26EFD">
        <w:t>.</w:t>
      </w:r>
    </w:p>
    <w:bookmarkEnd w:id="0"/>
    <w:p w14:paraId="0E6A2F05" w14:textId="77777777" w:rsidR="00C61867" w:rsidRPr="009A3F3E" w:rsidRDefault="00C61867" w:rsidP="00C61867">
      <w:pPr>
        <w:pStyle w:val="CQNumreratstycke2"/>
        <w:numPr>
          <w:ilvl w:val="0"/>
          <w:numId w:val="0"/>
        </w:numPr>
        <w:jc w:val="center"/>
      </w:pPr>
      <w:r>
        <w:t>_________________</w:t>
      </w:r>
    </w:p>
    <w:p w14:paraId="1A9A7D87" w14:textId="77777777" w:rsidR="007E0052" w:rsidRPr="00C61867" w:rsidRDefault="007E0052" w:rsidP="003458E5">
      <w:pPr>
        <w:spacing w:after="0" w:line="240" w:lineRule="auto"/>
        <w:rPr>
          <w:rFonts w:ascii="Calibri" w:eastAsia="Times New Roman" w:hAnsi="Calibri" w:cs="Calibri"/>
          <w:i/>
          <w:color w:val="auto"/>
          <w:lang w:eastAsia="zh-CN"/>
        </w:rPr>
      </w:pPr>
      <w:bookmarkStart w:id="5" w:name="_Hlk3202137"/>
      <w:bookmarkEnd w:id="1"/>
      <w:r w:rsidRPr="00C61867">
        <w:rPr>
          <w:rFonts w:ascii="Calibri" w:eastAsia="Times New Roman" w:hAnsi="Calibri" w:cs="Calibri"/>
          <w:i/>
          <w:color w:val="auto"/>
          <w:lang w:eastAsia="zh-CN"/>
        </w:rPr>
        <w:t>Majoritetskrav</w:t>
      </w:r>
    </w:p>
    <w:p w14:paraId="33CE6C0D" w14:textId="77777777" w:rsidR="007E0052" w:rsidRPr="00C61867" w:rsidRDefault="007E0052" w:rsidP="0080211F">
      <w:pPr>
        <w:spacing w:after="0" w:line="240" w:lineRule="auto"/>
        <w:rPr>
          <w:rFonts w:ascii="Calibri" w:eastAsia="Times New Roman" w:hAnsi="Calibri" w:cs="Calibri"/>
          <w:color w:val="auto"/>
          <w:lang w:eastAsia="zh-CN"/>
        </w:rPr>
      </w:pPr>
    </w:p>
    <w:p w14:paraId="1113F78E" w14:textId="77777777" w:rsidR="007E0052" w:rsidRDefault="007E0052" w:rsidP="00C61867">
      <w:pPr>
        <w:spacing w:after="0" w:line="240" w:lineRule="auto"/>
        <w:rPr>
          <w:rFonts w:ascii="Times New Roman" w:eastAsia="Times New Roman" w:hAnsi="Times New Roman" w:cs="Times New Roman"/>
          <w:i/>
          <w:color w:val="auto"/>
          <w:lang w:eastAsia="zh-CN"/>
        </w:rPr>
      </w:pPr>
      <w:bookmarkStart w:id="6" w:name="_Hlk4423419"/>
      <w:bookmarkStart w:id="7" w:name="_Hlk3202395"/>
      <w:r w:rsidRPr="005977DC">
        <w:rPr>
          <w:rFonts w:ascii="Calibri" w:eastAsia="Times New Roman" w:hAnsi="Calibri" w:cs="Calibri"/>
          <w:color w:val="auto"/>
          <w:szCs w:val="24"/>
          <w:lang w:eastAsia="sv-SE"/>
        </w:rPr>
        <w:t xml:space="preserve">För giltigt beslut enligt förslaget ovan krävs bifall av minst nio tiondelar (9/10) av såväl de avgivna rösterna som de vid </w:t>
      </w:r>
      <w:r w:rsidR="00C61867" w:rsidRPr="005977DC">
        <w:rPr>
          <w:rFonts w:ascii="Calibri" w:eastAsia="Times New Roman" w:hAnsi="Calibri" w:cs="Calibri"/>
          <w:color w:val="auto"/>
          <w:szCs w:val="24"/>
          <w:lang w:eastAsia="sv-SE"/>
        </w:rPr>
        <w:t>bolagsstämman</w:t>
      </w:r>
      <w:r w:rsidRPr="005977DC">
        <w:rPr>
          <w:rFonts w:ascii="Calibri" w:eastAsia="Times New Roman" w:hAnsi="Calibri" w:cs="Calibri"/>
          <w:color w:val="auto"/>
          <w:szCs w:val="24"/>
          <w:lang w:eastAsia="sv-SE"/>
        </w:rPr>
        <w:t xml:space="preserve"> företrädda aktierna.</w:t>
      </w:r>
      <w:r w:rsidRPr="00C61867">
        <w:rPr>
          <w:rFonts w:ascii="Calibri" w:eastAsia="Times New Roman" w:hAnsi="Calibri" w:cs="Calibri"/>
          <w:color w:val="auto"/>
          <w:lang w:eastAsia="zh-CN"/>
        </w:rPr>
        <w:t xml:space="preserve"> </w:t>
      </w:r>
      <w:bookmarkEnd w:id="6"/>
      <w:bookmarkEnd w:id="5"/>
      <w:bookmarkEnd w:id="7"/>
      <w:r w:rsidRPr="00C61867">
        <w:rPr>
          <w:rFonts w:ascii="Times New Roman" w:eastAsia="Times New Roman" w:hAnsi="Times New Roman" w:cs="Times New Roman"/>
          <w:i/>
          <w:color w:val="auto"/>
          <w:lang w:eastAsia="zh-CN"/>
        </w:rPr>
        <w:br w:type="page"/>
      </w:r>
    </w:p>
    <w:p w14:paraId="7070E35E" w14:textId="77777777" w:rsidR="007E0052" w:rsidRPr="00CA45C5" w:rsidRDefault="007E0052" w:rsidP="0080211F">
      <w:pPr>
        <w:keepNext/>
        <w:keepLines/>
        <w:tabs>
          <w:tab w:val="left" w:pos="567"/>
        </w:tabs>
        <w:spacing w:before="480" w:after="0"/>
        <w:outlineLvl w:val="0"/>
        <w:rPr>
          <w:rFonts w:ascii="Calibri" w:eastAsiaTheme="majorEastAsia" w:hAnsi="Calibri" w:cs="Calibri"/>
          <w:bCs/>
          <w:i/>
          <w:color w:val="000000" w:themeColor="text1"/>
          <w:lang w:val="en-GB"/>
        </w:rPr>
      </w:pPr>
      <w:r w:rsidRPr="00CA45C5">
        <w:rPr>
          <w:rFonts w:ascii="Calibri" w:eastAsiaTheme="majorEastAsia" w:hAnsi="Calibri" w:cs="Calibri"/>
          <w:bCs/>
          <w:i/>
          <w:color w:val="000000" w:themeColor="text1"/>
          <w:lang w:val="en-GB"/>
        </w:rPr>
        <w:lastRenderedPageBreak/>
        <w:t>N.B. The English text is an in-house translation.</w:t>
      </w:r>
    </w:p>
    <w:p w14:paraId="35CF90F3" w14:textId="77777777" w:rsidR="007E0052" w:rsidRPr="00CA45C5" w:rsidRDefault="007E0052" w:rsidP="00FC5981">
      <w:pPr>
        <w:keepNext/>
        <w:spacing w:after="0" w:line="240" w:lineRule="auto"/>
        <w:jc w:val="right"/>
        <w:outlineLvl w:val="0"/>
        <w:rPr>
          <w:rFonts w:ascii="Calibri" w:eastAsiaTheme="majorEastAsia" w:hAnsi="Calibri" w:cs="Calibri"/>
          <w:b/>
          <w:bCs/>
        </w:rPr>
      </w:pPr>
      <w:r w:rsidRPr="00CA45C5">
        <w:rPr>
          <w:rFonts w:ascii="Calibri" w:eastAsiaTheme="majorEastAsia" w:hAnsi="Calibri" w:cs="Calibri"/>
          <w:b/>
          <w:bCs/>
        </w:rPr>
        <w:t xml:space="preserve">Bilaga </w:t>
      </w:r>
      <w:proofErr w:type="gramStart"/>
      <w:r w:rsidRPr="00CA45C5">
        <w:rPr>
          <w:rFonts w:ascii="Calibri" w:eastAsiaTheme="majorEastAsia" w:hAnsi="Calibri" w:cs="Calibri"/>
          <w:b/>
          <w:bCs/>
        </w:rPr>
        <w:t xml:space="preserve">A / </w:t>
      </w:r>
      <w:r w:rsidRPr="00CA45C5">
        <w:rPr>
          <w:rFonts w:ascii="Calibri" w:eastAsiaTheme="majorEastAsia" w:hAnsi="Calibri" w:cs="Calibri"/>
          <w:b/>
          <w:bCs/>
          <w:i/>
        </w:rPr>
        <w:t>Appendix</w:t>
      </w:r>
      <w:proofErr w:type="gramEnd"/>
      <w:r w:rsidRPr="00CA45C5">
        <w:rPr>
          <w:rFonts w:ascii="Calibri" w:eastAsiaTheme="majorEastAsia" w:hAnsi="Calibri" w:cs="Calibri"/>
          <w:b/>
          <w:bCs/>
        </w:rPr>
        <w:t xml:space="preserve"> A</w:t>
      </w:r>
    </w:p>
    <w:p w14:paraId="76F8813B" w14:textId="77777777" w:rsidR="007E0052" w:rsidRPr="00CA45C5" w:rsidRDefault="007E0052" w:rsidP="0080211F">
      <w:pPr>
        <w:rPr>
          <w:rFonts w:ascii="Calibri" w:eastAsia="Times New Roman" w:hAnsi="Calibri" w:cs="Calibri"/>
          <w:i/>
          <w:color w:val="auto"/>
          <w:lang w:eastAsia="zh-CN"/>
        </w:rPr>
      </w:pPr>
    </w:p>
    <w:p w14:paraId="3682B529" w14:textId="77777777" w:rsidR="007E0052" w:rsidRPr="00CA45C5" w:rsidRDefault="007E0052" w:rsidP="0080211F">
      <w:pPr>
        <w:autoSpaceDE w:val="0"/>
        <w:autoSpaceDN w:val="0"/>
        <w:adjustRightInd w:val="0"/>
        <w:spacing w:after="0" w:line="240" w:lineRule="auto"/>
        <w:rPr>
          <w:rFonts w:ascii="Calibri" w:eastAsia="Times New Roman" w:hAnsi="Calibri" w:cs="Calibri"/>
          <w:b/>
          <w:bCs/>
          <w:color w:val="auto"/>
        </w:rPr>
      </w:pPr>
      <w:r w:rsidRPr="00CA45C5">
        <w:rPr>
          <w:rFonts w:ascii="Calibri" w:eastAsia="Times New Roman" w:hAnsi="Calibri" w:cs="Calibri"/>
          <w:b/>
          <w:bCs/>
          <w:color w:val="auto"/>
        </w:rPr>
        <w:t>Beslut om emission av teckningsoptioner</w:t>
      </w:r>
    </w:p>
    <w:p w14:paraId="4F6CC221" w14:textId="77777777" w:rsidR="007E0052" w:rsidRPr="00CA45C5" w:rsidRDefault="007E0052" w:rsidP="0080211F">
      <w:pPr>
        <w:autoSpaceDE w:val="0"/>
        <w:autoSpaceDN w:val="0"/>
        <w:adjustRightInd w:val="0"/>
        <w:spacing w:after="0" w:line="240" w:lineRule="auto"/>
        <w:rPr>
          <w:rFonts w:ascii="Calibri" w:eastAsia="Times New Roman" w:hAnsi="Calibri" w:cs="Calibri"/>
          <w:b/>
          <w:bCs/>
          <w:i/>
          <w:iCs/>
          <w:color w:val="auto"/>
        </w:rPr>
      </w:pPr>
      <w:r w:rsidRPr="00CA45C5">
        <w:rPr>
          <w:rFonts w:ascii="Calibri" w:eastAsia="Times New Roman" w:hAnsi="Calibri" w:cs="Calibri"/>
          <w:b/>
          <w:bCs/>
          <w:i/>
          <w:iCs/>
          <w:color w:val="auto"/>
        </w:rPr>
        <w:t xml:space="preserve">Resolution to </w:t>
      </w:r>
      <w:proofErr w:type="spellStart"/>
      <w:r w:rsidRPr="00CA45C5">
        <w:rPr>
          <w:rFonts w:ascii="Calibri" w:eastAsia="Times New Roman" w:hAnsi="Calibri" w:cs="Calibri"/>
          <w:b/>
          <w:bCs/>
          <w:i/>
          <w:iCs/>
          <w:color w:val="auto"/>
        </w:rPr>
        <w:t>issue</w:t>
      </w:r>
      <w:proofErr w:type="spellEnd"/>
      <w:r w:rsidRPr="00CA45C5">
        <w:rPr>
          <w:rFonts w:ascii="Calibri" w:eastAsia="Times New Roman" w:hAnsi="Calibri" w:cs="Calibri"/>
          <w:b/>
          <w:bCs/>
          <w:i/>
          <w:iCs/>
          <w:color w:val="auto"/>
        </w:rPr>
        <w:t xml:space="preserve"> </w:t>
      </w:r>
      <w:proofErr w:type="spellStart"/>
      <w:r w:rsidRPr="00CA45C5">
        <w:rPr>
          <w:rFonts w:ascii="Calibri" w:eastAsia="Times New Roman" w:hAnsi="Calibri" w:cs="Calibri"/>
          <w:b/>
          <w:bCs/>
          <w:i/>
          <w:iCs/>
          <w:color w:val="auto"/>
        </w:rPr>
        <w:t>warrants</w:t>
      </w:r>
      <w:proofErr w:type="spellEnd"/>
    </w:p>
    <w:p w14:paraId="1A605CD5" w14:textId="77777777" w:rsidR="007E0052" w:rsidRPr="00CA45C5" w:rsidRDefault="007E0052" w:rsidP="0080211F">
      <w:pPr>
        <w:autoSpaceDE w:val="0"/>
        <w:autoSpaceDN w:val="0"/>
        <w:adjustRightInd w:val="0"/>
        <w:spacing w:after="0" w:line="240" w:lineRule="auto"/>
        <w:rPr>
          <w:rFonts w:ascii="Calibri" w:eastAsia="Times New Roman" w:hAnsi="Calibri" w:cs="Calibri"/>
          <w:b/>
          <w:bCs/>
          <w:i/>
          <w:iCs/>
          <w:color w:val="auto"/>
        </w:rPr>
      </w:pPr>
    </w:p>
    <w:p w14:paraId="7DD61FFB" w14:textId="22B4EEA9" w:rsidR="007E0052" w:rsidRPr="00CA45C5" w:rsidRDefault="007E0052" w:rsidP="0080211F">
      <w:pPr>
        <w:autoSpaceDE w:val="0"/>
        <w:autoSpaceDN w:val="0"/>
        <w:adjustRightInd w:val="0"/>
        <w:spacing w:after="0" w:line="240" w:lineRule="auto"/>
        <w:rPr>
          <w:rFonts w:ascii="Calibri" w:eastAsia="Times New Roman" w:hAnsi="Calibri" w:cs="Calibri"/>
          <w:color w:val="auto"/>
        </w:rPr>
      </w:pPr>
      <w:r w:rsidRPr="00CA45C5">
        <w:rPr>
          <w:rFonts w:ascii="Calibri" w:eastAsia="Times New Roman" w:hAnsi="Calibri" w:cs="Calibri"/>
          <w:color w:val="auto"/>
        </w:rPr>
        <w:t xml:space="preserve">Styrelsen föreslår att </w:t>
      </w:r>
      <w:r w:rsidR="006C3CCC" w:rsidRPr="00CA45C5">
        <w:rPr>
          <w:rFonts w:ascii="Calibri" w:eastAsia="Times New Roman" w:hAnsi="Calibri" w:cs="Calibri"/>
          <w:color w:val="auto"/>
        </w:rPr>
        <w:t>bolags</w:t>
      </w:r>
      <w:r w:rsidR="00A95018" w:rsidRPr="00CA45C5">
        <w:rPr>
          <w:rFonts w:ascii="Calibri" w:eastAsia="Times New Roman" w:hAnsi="Calibri" w:cs="Calibri"/>
          <w:color w:val="auto"/>
        </w:rPr>
        <w:t>stämman</w:t>
      </w:r>
      <w:r w:rsidRPr="00CA45C5">
        <w:rPr>
          <w:rFonts w:ascii="Calibri" w:eastAsia="Times New Roman" w:hAnsi="Calibri" w:cs="Calibri"/>
          <w:color w:val="auto"/>
        </w:rPr>
        <w:t xml:space="preserve"> beslutar om emission av högst</w:t>
      </w:r>
      <w:r w:rsidR="006C3CCC" w:rsidRPr="00CA45C5">
        <w:rPr>
          <w:rFonts w:ascii="Calibri" w:eastAsia="Times New Roman" w:hAnsi="Calibri" w:cs="Calibri"/>
          <w:color w:val="auto"/>
        </w:rPr>
        <w:t xml:space="preserve"> </w:t>
      </w:r>
      <w:r w:rsidR="00CA5C41">
        <w:rPr>
          <w:rFonts w:ascii="Calibri" w:hAnsi="Calibri" w:cs="Calibri"/>
        </w:rPr>
        <w:t>195 725</w:t>
      </w:r>
      <w:r w:rsidR="002F581C">
        <w:rPr>
          <w:rFonts w:ascii="Calibri" w:eastAsia="Times New Roman" w:hAnsi="Calibri" w:cs="Calibri"/>
          <w:color w:val="auto"/>
        </w:rPr>
        <w:t xml:space="preserve"> </w:t>
      </w:r>
      <w:r w:rsidRPr="00CA45C5">
        <w:rPr>
          <w:rFonts w:ascii="Calibri" w:eastAsia="Times New Roman" w:hAnsi="Calibri" w:cs="Calibri"/>
          <w:color w:val="auto"/>
        </w:rPr>
        <w:t>teckningsoptioner.</w:t>
      </w:r>
    </w:p>
    <w:p w14:paraId="1A95E0C3" w14:textId="3D36152F" w:rsidR="007E0052" w:rsidRPr="00CA45C5" w:rsidRDefault="007E0052" w:rsidP="0080211F">
      <w:pPr>
        <w:autoSpaceDE w:val="0"/>
        <w:autoSpaceDN w:val="0"/>
        <w:adjustRightInd w:val="0"/>
        <w:spacing w:after="0" w:line="240" w:lineRule="auto"/>
        <w:rPr>
          <w:rFonts w:ascii="Calibri" w:eastAsia="Times New Roman" w:hAnsi="Calibri" w:cs="Calibri"/>
          <w:i/>
          <w:iCs/>
          <w:color w:val="auto"/>
          <w:lang w:val="en-US"/>
        </w:rPr>
      </w:pPr>
      <w:r w:rsidRPr="00CA45C5">
        <w:rPr>
          <w:rFonts w:ascii="Calibri" w:eastAsia="Times New Roman" w:hAnsi="Calibri" w:cs="Calibri"/>
          <w:i/>
          <w:iCs/>
          <w:color w:val="auto"/>
          <w:lang w:val="en-US"/>
        </w:rPr>
        <w:t xml:space="preserve">The board of directors proposes that the </w:t>
      </w:r>
      <w:r w:rsidR="00A95018" w:rsidRPr="00CA45C5">
        <w:rPr>
          <w:rFonts w:ascii="Calibri" w:eastAsia="Times New Roman" w:hAnsi="Calibri" w:cs="Calibri"/>
          <w:i/>
          <w:iCs/>
          <w:color w:val="auto"/>
          <w:lang w:val="en-US"/>
        </w:rPr>
        <w:t xml:space="preserve">general </w:t>
      </w:r>
      <w:r w:rsidRPr="00CA45C5">
        <w:rPr>
          <w:rFonts w:ascii="Calibri" w:eastAsia="Times New Roman" w:hAnsi="Calibri" w:cs="Calibri"/>
          <w:i/>
          <w:iCs/>
          <w:color w:val="auto"/>
          <w:lang w:val="en-US"/>
        </w:rPr>
        <w:t xml:space="preserve">meeting resolves to issue not more </w:t>
      </w:r>
      <w:r w:rsidRPr="001B7E2E">
        <w:rPr>
          <w:rFonts w:ascii="Calibri" w:eastAsia="Times New Roman" w:hAnsi="Calibri" w:cs="Calibri"/>
          <w:i/>
          <w:iCs/>
          <w:color w:val="auto"/>
          <w:lang w:val="en-US"/>
        </w:rPr>
        <w:t xml:space="preserve">than </w:t>
      </w:r>
      <w:r w:rsidR="001B7E2E">
        <w:rPr>
          <w:rFonts w:ascii="Calibri" w:hAnsi="Calibri" w:cs="Calibri"/>
          <w:i/>
          <w:lang w:val="en-GB"/>
        </w:rPr>
        <w:t xml:space="preserve">195,725 </w:t>
      </w:r>
      <w:r w:rsidRPr="001B7E2E">
        <w:rPr>
          <w:rFonts w:ascii="Calibri" w:eastAsia="Times New Roman" w:hAnsi="Calibri" w:cs="Calibri"/>
          <w:i/>
          <w:iCs/>
          <w:color w:val="auto"/>
          <w:lang w:val="en-US"/>
        </w:rPr>
        <w:t>warrants.</w:t>
      </w:r>
    </w:p>
    <w:p w14:paraId="02DC66FE" w14:textId="77777777" w:rsidR="007E0052" w:rsidRPr="00CA45C5" w:rsidRDefault="007E0052" w:rsidP="0080211F">
      <w:pPr>
        <w:autoSpaceDE w:val="0"/>
        <w:autoSpaceDN w:val="0"/>
        <w:adjustRightInd w:val="0"/>
        <w:spacing w:after="0" w:line="240" w:lineRule="auto"/>
        <w:rPr>
          <w:rFonts w:ascii="Calibri" w:eastAsia="Times New Roman" w:hAnsi="Calibri" w:cs="Calibri"/>
          <w:i/>
          <w:iCs/>
          <w:color w:val="auto"/>
          <w:lang w:val="en-US"/>
        </w:rPr>
      </w:pPr>
    </w:p>
    <w:p w14:paraId="5C67E30E" w14:textId="7C1A39B7" w:rsidR="007E0052" w:rsidRPr="00CA45C5" w:rsidRDefault="007E0052" w:rsidP="0080211F">
      <w:pPr>
        <w:numPr>
          <w:ilvl w:val="0"/>
          <w:numId w:val="18"/>
        </w:numPr>
        <w:autoSpaceDE w:val="0"/>
        <w:autoSpaceDN w:val="0"/>
        <w:adjustRightInd w:val="0"/>
        <w:spacing w:after="0" w:line="240" w:lineRule="auto"/>
        <w:ind w:left="284" w:hanging="284"/>
        <w:contextualSpacing/>
        <w:rPr>
          <w:rFonts w:ascii="Calibri" w:eastAsia="Times New Roman" w:hAnsi="Calibri" w:cs="Calibri"/>
          <w:i/>
          <w:iCs/>
          <w:color w:val="auto"/>
        </w:rPr>
      </w:pPr>
      <w:r w:rsidRPr="00CA45C5">
        <w:rPr>
          <w:rFonts w:ascii="Calibri" w:eastAsia="Times New Roman" w:hAnsi="Calibri" w:cs="Calibri"/>
          <w:color w:val="auto"/>
        </w:rPr>
        <w:t xml:space="preserve">Rätt att teckna teckningsoptioner ska, med avvikelse från aktieägarnas företrädesrätt, tillkomma </w:t>
      </w:r>
      <w:r w:rsidR="0020592F">
        <w:rPr>
          <w:rFonts w:ascii="Calibri" w:eastAsia="Times New Roman" w:hAnsi="Calibri" w:cs="Calibri"/>
          <w:color w:val="auto"/>
        </w:rPr>
        <w:t>högst 26</w:t>
      </w:r>
      <w:r w:rsidR="006C3CCC" w:rsidRPr="00CA45C5">
        <w:rPr>
          <w:rFonts w:ascii="Calibri" w:eastAsia="Times New Roman" w:hAnsi="Calibri" w:cs="Calibri"/>
          <w:color w:val="auto"/>
        </w:rPr>
        <w:t xml:space="preserve"> anställda</w:t>
      </w:r>
      <w:r w:rsidRPr="00CA45C5">
        <w:rPr>
          <w:rFonts w:ascii="Calibri" w:eastAsia="Times New Roman" w:hAnsi="Calibri" w:cs="Calibri"/>
          <w:color w:val="auto"/>
        </w:rPr>
        <w:t xml:space="preserve">. </w:t>
      </w:r>
    </w:p>
    <w:p w14:paraId="187E868D" w14:textId="22F75280" w:rsidR="007E0052" w:rsidRPr="00CA45C5" w:rsidRDefault="007E0052" w:rsidP="0080211F">
      <w:pPr>
        <w:autoSpaceDE w:val="0"/>
        <w:autoSpaceDN w:val="0"/>
        <w:adjustRightInd w:val="0"/>
        <w:spacing w:after="0" w:line="240" w:lineRule="auto"/>
        <w:ind w:left="284"/>
        <w:contextualSpacing/>
        <w:rPr>
          <w:rFonts w:ascii="Calibri" w:eastAsia="Times New Roman" w:hAnsi="Calibri" w:cs="Calibri"/>
          <w:i/>
          <w:iCs/>
          <w:color w:val="auto"/>
          <w:lang w:val="en-US"/>
        </w:rPr>
      </w:pPr>
      <w:r w:rsidRPr="00CA45C5">
        <w:rPr>
          <w:rFonts w:ascii="Calibri" w:eastAsia="Times New Roman" w:hAnsi="Calibri" w:cs="Calibri"/>
          <w:i/>
          <w:iCs/>
          <w:color w:val="auto"/>
          <w:lang w:val="en-US"/>
        </w:rPr>
        <w:t xml:space="preserve">With deviation from the shareholders’ pre-emptive rights, </w:t>
      </w:r>
      <w:r w:rsidR="0020592F">
        <w:rPr>
          <w:rFonts w:ascii="Calibri" w:eastAsia="Times New Roman" w:hAnsi="Calibri" w:cs="Calibri"/>
          <w:i/>
          <w:iCs/>
          <w:color w:val="auto"/>
          <w:lang w:val="en-US"/>
        </w:rPr>
        <w:t>not more than 26</w:t>
      </w:r>
      <w:r w:rsidR="006C3CCC" w:rsidRPr="00CA45C5">
        <w:rPr>
          <w:rFonts w:ascii="Calibri" w:eastAsia="Times New Roman" w:hAnsi="Calibri" w:cs="Calibri"/>
          <w:i/>
          <w:iCs/>
          <w:color w:val="auto"/>
          <w:lang w:val="en-US"/>
        </w:rPr>
        <w:t xml:space="preserve"> employees </w:t>
      </w:r>
      <w:r w:rsidRPr="00CA45C5">
        <w:rPr>
          <w:rFonts w:ascii="Calibri" w:eastAsia="Times New Roman" w:hAnsi="Calibri" w:cs="Calibri"/>
          <w:i/>
          <w:iCs/>
          <w:color w:val="auto"/>
          <w:lang w:val="en-GB"/>
        </w:rPr>
        <w:t xml:space="preserve">shall be entitled to subscribe for warrants. </w:t>
      </w:r>
    </w:p>
    <w:p w14:paraId="48FCA05F" w14:textId="77777777" w:rsidR="007E0052" w:rsidRPr="00CA45C5" w:rsidRDefault="007E0052" w:rsidP="0080211F">
      <w:pPr>
        <w:autoSpaceDE w:val="0"/>
        <w:autoSpaceDN w:val="0"/>
        <w:adjustRightInd w:val="0"/>
        <w:spacing w:after="0" w:line="240" w:lineRule="auto"/>
        <w:ind w:left="284"/>
        <w:contextualSpacing/>
        <w:rPr>
          <w:rFonts w:ascii="Calibri" w:eastAsia="Times New Roman" w:hAnsi="Calibri" w:cs="Calibri"/>
          <w:i/>
          <w:iCs/>
          <w:color w:val="auto"/>
          <w:lang w:val="en-US"/>
        </w:rPr>
      </w:pPr>
    </w:p>
    <w:p w14:paraId="1EA12B7D" w14:textId="03B265C5" w:rsidR="007E0052" w:rsidRPr="00CA45C5" w:rsidRDefault="007E0052" w:rsidP="0080211F">
      <w:pPr>
        <w:numPr>
          <w:ilvl w:val="0"/>
          <w:numId w:val="18"/>
        </w:numPr>
        <w:autoSpaceDE w:val="0"/>
        <w:autoSpaceDN w:val="0"/>
        <w:adjustRightInd w:val="0"/>
        <w:spacing w:after="0" w:line="240" w:lineRule="auto"/>
        <w:ind w:left="284" w:hanging="284"/>
        <w:contextualSpacing/>
        <w:rPr>
          <w:rFonts w:ascii="Calibri" w:eastAsia="Times New Roman" w:hAnsi="Calibri" w:cs="Calibri"/>
          <w:color w:val="auto"/>
        </w:rPr>
      </w:pPr>
      <w:r w:rsidRPr="00CA45C5">
        <w:rPr>
          <w:rFonts w:ascii="Calibri" w:eastAsia="Times New Roman" w:hAnsi="Calibri" w:cs="Calibri"/>
          <w:color w:val="auto"/>
          <w:lang w:eastAsia="zh-CN"/>
        </w:rPr>
        <w:t xml:space="preserve">Varje teckningsoption ger rätt att teckna en ny aktie i </w:t>
      </w:r>
      <w:proofErr w:type="spellStart"/>
      <w:r w:rsidR="006C3CCC" w:rsidRPr="00CA45C5">
        <w:rPr>
          <w:rFonts w:ascii="Calibri" w:eastAsia="Times New Roman" w:hAnsi="Calibri" w:cs="Calibri"/>
          <w:color w:val="auto"/>
          <w:lang w:eastAsia="zh-CN"/>
        </w:rPr>
        <w:t>Xspray</w:t>
      </w:r>
      <w:proofErr w:type="spellEnd"/>
      <w:r w:rsidR="006C3CCC" w:rsidRPr="00CA45C5">
        <w:rPr>
          <w:rFonts w:ascii="Calibri" w:eastAsia="Times New Roman" w:hAnsi="Calibri" w:cs="Calibri"/>
          <w:color w:val="auto"/>
          <w:lang w:eastAsia="zh-CN"/>
        </w:rPr>
        <w:t xml:space="preserve"> </w:t>
      </w:r>
      <w:proofErr w:type="spellStart"/>
      <w:r w:rsidR="006C3CCC" w:rsidRPr="00CA45C5">
        <w:rPr>
          <w:rFonts w:ascii="Calibri" w:eastAsia="Times New Roman" w:hAnsi="Calibri" w:cs="Calibri"/>
          <w:color w:val="auto"/>
          <w:lang w:eastAsia="zh-CN"/>
        </w:rPr>
        <w:t>Pharma</w:t>
      </w:r>
      <w:proofErr w:type="spellEnd"/>
      <w:r w:rsidRPr="00CA45C5">
        <w:rPr>
          <w:rFonts w:ascii="Calibri" w:eastAsia="Times New Roman" w:hAnsi="Calibri" w:cs="Calibri"/>
          <w:color w:val="auto"/>
          <w:lang w:eastAsia="zh-CN"/>
        </w:rPr>
        <w:t xml:space="preserve"> AB (publ) under tiden från och med den </w:t>
      </w:r>
      <w:r w:rsidR="008024F9">
        <w:rPr>
          <w:rFonts w:ascii="Calibri" w:eastAsia="Times New Roman" w:hAnsi="Calibri" w:cs="Calibri"/>
          <w:color w:val="auto"/>
          <w:lang w:eastAsia="zh-CN"/>
        </w:rPr>
        <w:t>3 juni</w:t>
      </w:r>
      <w:r w:rsidR="002F581C">
        <w:rPr>
          <w:rFonts w:ascii="Calibri" w:eastAsia="Times New Roman" w:hAnsi="Calibri" w:cs="Calibri"/>
          <w:color w:val="auto"/>
          <w:lang w:eastAsia="zh-CN"/>
        </w:rPr>
        <w:t xml:space="preserve"> 2024</w:t>
      </w:r>
      <w:r w:rsidRPr="00CA45C5">
        <w:rPr>
          <w:rFonts w:ascii="Calibri" w:eastAsia="Times New Roman" w:hAnsi="Calibri" w:cs="Calibri"/>
          <w:color w:val="auto"/>
          <w:lang w:eastAsia="zh-CN"/>
        </w:rPr>
        <w:t xml:space="preserve"> till och med den </w:t>
      </w:r>
      <w:r w:rsidR="008024F9">
        <w:rPr>
          <w:rFonts w:ascii="Calibri" w:eastAsia="Times New Roman" w:hAnsi="Calibri" w:cs="Calibri"/>
          <w:color w:val="auto"/>
          <w:lang w:eastAsia="zh-CN"/>
        </w:rPr>
        <w:t>15 juli</w:t>
      </w:r>
      <w:r w:rsidR="002F581C">
        <w:rPr>
          <w:rFonts w:ascii="Calibri" w:eastAsia="Times New Roman" w:hAnsi="Calibri" w:cs="Calibri"/>
          <w:color w:val="auto"/>
          <w:lang w:eastAsia="zh-CN"/>
        </w:rPr>
        <w:t xml:space="preserve"> 2024</w:t>
      </w:r>
      <w:r w:rsidRPr="00CA45C5">
        <w:rPr>
          <w:rFonts w:ascii="Calibri" w:eastAsia="Times New Roman" w:hAnsi="Calibri" w:cs="Calibri"/>
          <w:color w:val="auto"/>
          <w:lang w:eastAsia="zh-CN"/>
        </w:rPr>
        <w:t xml:space="preserve">, till en teckningskurs motsvarande </w:t>
      </w:r>
      <w:r w:rsidR="006C3CCC" w:rsidRPr="00CA45C5">
        <w:rPr>
          <w:rFonts w:ascii="Calibri" w:eastAsia="Times New Roman" w:hAnsi="Calibri" w:cs="Calibri"/>
          <w:color w:val="auto"/>
          <w:lang w:eastAsia="zh-CN"/>
        </w:rPr>
        <w:t>170</w:t>
      </w:r>
      <w:r w:rsidRPr="00CA45C5">
        <w:rPr>
          <w:rFonts w:ascii="Calibri" w:eastAsia="Times New Roman" w:hAnsi="Calibri" w:cs="Calibri"/>
          <w:color w:val="auto"/>
          <w:lang w:eastAsia="zh-CN"/>
        </w:rPr>
        <w:t xml:space="preserve"> procent av den volymvägda genomsnittskursen för bolagets aktie under den närmaste perioden om </w:t>
      </w:r>
      <w:r w:rsidR="006C3CCC" w:rsidRPr="00CA45C5">
        <w:rPr>
          <w:rFonts w:ascii="Calibri" w:eastAsia="Times New Roman" w:hAnsi="Calibri" w:cs="Calibri"/>
          <w:color w:val="auto"/>
          <w:lang w:eastAsia="zh-CN"/>
        </w:rPr>
        <w:t>fem</w:t>
      </w:r>
      <w:r w:rsidRPr="00CA45C5">
        <w:rPr>
          <w:rFonts w:ascii="Calibri" w:eastAsia="Times New Roman" w:hAnsi="Calibri" w:cs="Calibri"/>
          <w:color w:val="auto"/>
          <w:lang w:eastAsia="zh-CN"/>
        </w:rPr>
        <w:t xml:space="preserve"> handelsdagar omedelbart före erbjudandet om teckning av teckningsoptionerna, dock som minimum aktiens kvotvärde. </w:t>
      </w:r>
      <w:r w:rsidR="00A37CAE" w:rsidRPr="0053720E">
        <w:rPr>
          <w:rFonts w:ascii="Calibri" w:eastAsia="Times New Roman" w:hAnsi="Calibri" w:cs="Calibri"/>
          <w:color w:val="auto"/>
          <w:lang w:eastAsia="zh-CN"/>
        </w:rPr>
        <w:t xml:space="preserve">Den del av teckningskursen som överstiger aktiernas kvotvärde ska avsättas till den fria överkursfonden. </w:t>
      </w:r>
      <w:r w:rsidRPr="00CA45C5">
        <w:rPr>
          <w:rFonts w:ascii="Calibri" w:eastAsia="Times New Roman" w:hAnsi="Calibri" w:cs="Calibri"/>
          <w:color w:val="auto"/>
        </w:rPr>
        <w:t xml:space="preserve">Vid fullt utnyttjande av teckningsoptionerna kommer aktiekapitalet att öka med </w:t>
      </w:r>
      <w:r w:rsidR="00D91F8B">
        <w:rPr>
          <w:rFonts w:ascii="Calibri" w:hAnsi="Calibri" w:cs="Calibri"/>
        </w:rPr>
        <w:t>195 725</w:t>
      </w:r>
      <w:r w:rsidR="002F581C">
        <w:rPr>
          <w:rFonts w:ascii="Calibri" w:eastAsia="Calibri" w:hAnsi="Calibri" w:cs="Calibri"/>
          <w:lang w:eastAsia="en-GB"/>
        </w:rPr>
        <w:t xml:space="preserve"> </w:t>
      </w:r>
      <w:r w:rsidRPr="00CA45C5">
        <w:rPr>
          <w:rFonts w:ascii="Calibri" w:eastAsia="Times New Roman" w:hAnsi="Calibri" w:cs="Calibri"/>
          <w:color w:val="auto"/>
        </w:rPr>
        <w:t>kronor.</w:t>
      </w:r>
      <w:r w:rsidR="00CA5C41">
        <w:rPr>
          <w:rFonts w:ascii="Calibri" w:eastAsia="Times New Roman" w:hAnsi="Calibri" w:cs="Calibri"/>
          <w:color w:val="auto"/>
        </w:rPr>
        <w:t xml:space="preserve"> </w:t>
      </w:r>
    </w:p>
    <w:p w14:paraId="280E1F1F" w14:textId="560669E5" w:rsidR="007E0052" w:rsidRPr="00CA45C5" w:rsidRDefault="007E0052" w:rsidP="0080211F">
      <w:pPr>
        <w:autoSpaceDE w:val="0"/>
        <w:autoSpaceDN w:val="0"/>
        <w:adjustRightInd w:val="0"/>
        <w:spacing w:after="0" w:line="240" w:lineRule="auto"/>
        <w:ind w:left="284"/>
        <w:rPr>
          <w:rFonts w:ascii="Calibri" w:eastAsia="Times New Roman" w:hAnsi="Calibri" w:cs="Calibri"/>
          <w:i/>
          <w:color w:val="auto"/>
          <w:lang w:val="en-US"/>
        </w:rPr>
      </w:pPr>
      <w:r w:rsidRPr="00CA45C5">
        <w:rPr>
          <w:rFonts w:ascii="Calibri" w:eastAsia="Times New Roman" w:hAnsi="Calibri" w:cs="Calibri"/>
          <w:i/>
          <w:color w:val="auto"/>
          <w:lang w:val="en-US"/>
        </w:rPr>
        <w:t xml:space="preserve">Each warrant shall entitle the holder to subscribe for one new share in </w:t>
      </w:r>
      <w:proofErr w:type="spellStart"/>
      <w:r w:rsidR="006C3CCC" w:rsidRPr="00CA45C5">
        <w:rPr>
          <w:rFonts w:ascii="Calibri" w:eastAsia="Times New Roman" w:hAnsi="Calibri" w:cs="Calibri"/>
          <w:i/>
          <w:color w:val="auto"/>
          <w:lang w:val="en-US"/>
        </w:rPr>
        <w:t>Xspray</w:t>
      </w:r>
      <w:proofErr w:type="spellEnd"/>
      <w:r w:rsidR="006C3CCC" w:rsidRPr="00CA45C5">
        <w:rPr>
          <w:rFonts w:ascii="Calibri" w:eastAsia="Times New Roman" w:hAnsi="Calibri" w:cs="Calibri"/>
          <w:i/>
          <w:color w:val="auto"/>
          <w:lang w:val="en-US"/>
        </w:rPr>
        <w:t xml:space="preserve"> Pharma</w:t>
      </w:r>
      <w:r w:rsidRPr="00CA45C5">
        <w:rPr>
          <w:rFonts w:ascii="Calibri" w:eastAsia="Times New Roman" w:hAnsi="Calibri" w:cs="Calibri"/>
          <w:i/>
          <w:color w:val="auto"/>
          <w:lang w:val="en-US"/>
        </w:rPr>
        <w:t xml:space="preserve"> AB (publ) during the period commencing on </w:t>
      </w:r>
      <w:r w:rsidR="008024F9">
        <w:rPr>
          <w:rFonts w:ascii="Calibri" w:eastAsia="Times New Roman" w:hAnsi="Calibri" w:cs="Calibri"/>
          <w:i/>
          <w:color w:val="auto"/>
          <w:lang w:val="en-US"/>
        </w:rPr>
        <w:t>3 June</w:t>
      </w:r>
      <w:r w:rsidR="002F581C">
        <w:rPr>
          <w:rFonts w:ascii="Calibri" w:eastAsia="Times New Roman" w:hAnsi="Calibri" w:cs="Calibri"/>
          <w:i/>
          <w:color w:val="auto"/>
          <w:lang w:val="en-US"/>
        </w:rPr>
        <w:t xml:space="preserve"> 2024</w:t>
      </w:r>
      <w:r w:rsidRPr="00CA45C5">
        <w:rPr>
          <w:rFonts w:ascii="Calibri" w:eastAsia="Times New Roman" w:hAnsi="Calibri" w:cs="Calibri"/>
          <w:i/>
          <w:color w:val="auto"/>
          <w:lang w:val="en-US"/>
        </w:rPr>
        <w:t xml:space="preserve"> and up to and including </w:t>
      </w:r>
      <w:r w:rsidR="008024F9">
        <w:rPr>
          <w:rFonts w:ascii="Calibri" w:eastAsia="Times New Roman" w:hAnsi="Calibri" w:cs="Calibri"/>
          <w:i/>
          <w:color w:val="auto"/>
          <w:lang w:val="en-US"/>
        </w:rPr>
        <w:t>15 July</w:t>
      </w:r>
      <w:r w:rsidR="002F581C">
        <w:rPr>
          <w:rFonts w:ascii="Calibri" w:eastAsia="Times New Roman" w:hAnsi="Calibri" w:cs="Calibri"/>
          <w:i/>
          <w:color w:val="auto"/>
          <w:lang w:val="en-US"/>
        </w:rPr>
        <w:t xml:space="preserve"> 2024</w:t>
      </w:r>
      <w:r w:rsidRPr="00CA45C5">
        <w:rPr>
          <w:rFonts w:ascii="Calibri" w:eastAsia="Times New Roman" w:hAnsi="Calibri" w:cs="Calibri"/>
          <w:i/>
          <w:color w:val="auto"/>
          <w:lang w:val="en-US"/>
        </w:rPr>
        <w:t xml:space="preserve">, at an exercise price equal to </w:t>
      </w:r>
      <w:r w:rsidR="006C3CCC" w:rsidRPr="00CA45C5">
        <w:rPr>
          <w:rFonts w:ascii="Calibri" w:eastAsia="Times New Roman" w:hAnsi="Calibri" w:cs="Calibri"/>
          <w:i/>
          <w:color w:val="auto"/>
          <w:lang w:val="en-US"/>
        </w:rPr>
        <w:t>170</w:t>
      </w:r>
      <w:r w:rsidRPr="00CA45C5">
        <w:rPr>
          <w:rFonts w:ascii="Calibri" w:eastAsia="Times New Roman" w:hAnsi="Calibri" w:cs="Calibri"/>
          <w:i/>
          <w:color w:val="auto"/>
          <w:lang w:val="en-US"/>
        </w:rPr>
        <w:t xml:space="preserve"> percent of the volume-weighted average price of the company’s share during the period of </w:t>
      </w:r>
      <w:r w:rsidR="006C3CCC" w:rsidRPr="00CA45C5">
        <w:rPr>
          <w:rFonts w:ascii="Calibri" w:eastAsia="Times New Roman" w:hAnsi="Calibri" w:cs="Calibri"/>
          <w:i/>
          <w:color w:val="auto"/>
          <w:lang w:val="en-US"/>
        </w:rPr>
        <w:t>five</w:t>
      </w:r>
      <w:r w:rsidRPr="00CA45C5">
        <w:rPr>
          <w:rFonts w:ascii="Calibri" w:eastAsia="Times New Roman" w:hAnsi="Calibri" w:cs="Calibri"/>
          <w:i/>
          <w:color w:val="auto"/>
          <w:lang w:val="en-US"/>
        </w:rPr>
        <w:t xml:space="preserve"> trading days falling immediately before the offer for subscription of the warrants, however as a minimum the quota value of the share</w:t>
      </w:r>
      <w:r w:rsidR="006C3CCC" w:rsidRPr="00CA45C5">
        <w:rPr>
          <w:rFonts w:ascii="Calibri" w:eastAsia="Times New Roman" w:hAnsi="Calibri" w:cs="Calibri"/>
          <w:i/>
          <w:color w:val="auto"/>
          <w:lang w:val="en-US"/>
        </w:rPr>
        <w:t>.</w:t>
      </w:r>
      <w:r w:rsidRPr="00CA45C5">
        <w:rPr>
          <w:rFonts w:ascii="Calibri" w:eastAsia="Times New Roman" w:hAnsi="Calibri" w:cs="Calibri"/>
          <w:i/>
          <w:color w:val="auto"/>
          <w:lang w:val="en-US"/>
        </w:rPr>
        <w:t xml:space="preserve"> </w:t>
      </w:r>
      <w:r w:rsidR="00A37CAE" w:rsidRPr="0053720E">
        <w:rPr>
          <w:rFonts w:ascii="Calibri" w:eastAsia="Times New Roman" w:hAnsi="Calibri" w:cs="Calibri"/>
          <w:i/>
          <w:iCs/>
          <w:color w:val="auto"/>
          <w:lang w:val="en-US"/>
        </w:rPr>
        <w:t>The part of the subscription p</w:t>
      </w:r>
      <w:r w:rsidR="00A37CAE">
        <w:rPr>
          <w:rFonts w:ascii="Calibri" w:eastAsia="Times New Roman" w:hAnsi="Calibri" w:cs="Calibri"/>
          <w:i/>
          <w:iCs/>
          <w:color w:val="auto"/>
          <w:lang w:val="en-US"/>
        </w:rPr>
        <w:t xml:space="preserve">rice which exceeds the shares’ </w:t>
      </w:r>
      <w:r w:rsidR="00A37CAE" w:rsidRPr="0053720E">
        <w:rPr>
          <w:rFonts w:ascii="Calibri" w:eastAsia="Times New Roman" w:hAnsi="Calibri" w:cs="Calibri"/>
          <w:i/>
          <w:iCs/>
          <w:color w:val="auto"/>
          <w:lang w:val="en-US"/>
        </w:rPr>
        <w:t xml:space="preserve">quota value shall be allocated to </w:t>
      </w:r>
      <w:r w:rsidR="00A37CAE">
        <w:rPr>
          <w:rFonts w:ascii="Calibri" w:eastAsia="Times New Roman" w:hAnsi="Calibri" w:cs="Calibri"/>
          <w:i/>
          <w:iCs/>
          <w:color w:val="auto"/>
          <w:lang w:val="en-US"/>
        </w:rPr>
        <w:t>the free share premium reserve</w:t>
      </w:r>
      <w:r w:rsidR="00E33F74">
        <w:rPr>
          <w:rFonts w:ascii="Calibri" w:eastAsia="Times New Roman" w:hAnsi="Calibri" w:cs="Calibri"/>
          <w:i/>
          <w:iCs/>
          <w:color w:val="auto"/>
          <w:lang w:val="en-US"/>
        </w:rPr>
        <w:t>.</w:t>
      </w:r>
      <w:r w:rsidR="00A37CAE" w:rsidRPr="00CA45C5">
        <w:rPr>
          <w:rFonts w:ascii="Calibri" w:eastAsia="Times New Roman" w:hAnsi="Calibri" w:cs="Calibri"/>
          <w:i/>
          <w:color w:val="auto"/>
          <w:lang w:val="en-US"/>
        </w:rPr>
        <w:t xml:space="preserve"> </w:t>
      </w:r>
      <w:r w:rsidRPr="00CA45C5">
        <w:rPr>
          <w:rFonts w:ascii="Calibri" w:eastAsia="Times New Roman" w:hAnsi="Calibri" w:cs="Calibri"/>
          <w:i/>
          <w:color w:val="auto"/>
          <w:lang w:val="en-US"/>
        </w:rPr>
        <w:t xml:space="preserve">If the warrants are completely exercised the share capital will </w:t>
      </w:r>
      <w:r w:rsidRPr="00D91F8B">
        <w:rPr>
          <w:rFonts w:ascii="Calibri" w:eastAsia="Times New Roman" w:hAnsi="Calibri" w:cs="Calibri"/>
          <w:i/>
          <w:color w:val="auto"/>
          <w:lang w:val="en-US"/>
        </w:rPr>
        <w:t xml:space="preserve">increase by SEK </w:t>
      </w:r>
      <w:r w:rsidR="00D91F8B">
        <w:rPr>
          <w:rFonts w:ascii="Calibri" w:hAnsi="Calibri" w:cs="Calibri"/>
          <w:i/>
          <w:lang w:val="en-US"/>
        </w:rPr>
        <w:t>195,</w:t>
      </w:r>
      <w:r w:rsidR="00D91F8B" w:rsidRPr="00D91F8B">
        <w:rPr>
          <w:rFonts w:ascii="Calibri" w:hAnsi="Calibri" w:cs="Calibri"/>
          <w:i/>
          <w:lang w:val="en-US"/>
        </w:rPr>
        <w:t>725</w:t>
      </w:r>
      <w:r w:rsidRPr="00D91F8B">
        <w:rPr>
          <w:rFonts w:ascii="Calibri" w:eastAsia="Times New Roman" w:hAnsi="Calibri" w:cs="Calibri"/>
          <w:i/>
          <w:color w:val="auto"/>
          <w:lang w:val="en-US"/>
        </w:rPr>
        <w:t>.</w:t>
      </w:r>
      <w:r w:rsidR="00CA5C41">
        <w:rPr>
          <w:rFonts w:ascii="Calibri" w:eastAsia="Times New Roman" w:hAnsi="Calibri" w:cs="Calibri"/>
          <w:i/>
          <w:color w:val="auto"/>
          <w:lang w:val="en-US"/>
        </w:rPr>
        <w:t xml:space="preserve"> </w:t>
      </w:r>
    </w:p>
    <w:p w14:paraId="40CCB164" w14:textId="77777777" w:rsidR="007E0052" w:rsidRPr="00CA45C5" w:rsidRDefault="007E0052" w:rsidP="0080211F">
      <w:pPr>
        <w:autoSpaceDE w:val="0"/>
        <w:autoSpaceDN w:val="0"/>
        <w:adjustRightInd w:val="0"/>
        <w:spacing w:after="0" w:line="240" w:lineRule="auto"/>
        <w:ind w:left="284"/>
        <w:rPr>
          <w:rFonts w:ascii="Calibri" w:eastAsia="Times New Roman" w:hAnsi="Calibri" w:cs="Calibri"/>
          <w:i/>
          <w:color w:val="auto"/>
          <w:lang w:val="en-US"/>
        </w:rPr>
      </w:pPr>
    </w:p>
    <w:p w14:paraId="07BE2DF6" w14:textId="554EE10F" w:rsidR="007E0052" w:rsidRPr="00CA45C5" w:rsidRDefault="007E0052" w:rsidP="0080211F">
      <w:pPr>
        <w:numPr>
          <w:ilvl w:val="0"/>
          <w:numId w:val="18"/>
        </w:numPr>
        <w:autoSpaceDE w:val="0"/>
        <w:autoSpaceDN w:val="0"/>
        <w:adjustRightInd w:val="0"/>
        <w:spacing w:after="0" w:line="240" w:lineRule="auto"/>
        <w:ind w:left="284" w:hanging="284"/>
        <w:contextualSpacing/>
        <w:rPr>
          <w:rFonts w:ascii="Calibri" w:eastAsia="Times New Roman" w:hAnsi="Calibri" w:cs="Calibri"/>
          <w:color w:val="auto"/>
          <w:lang w:eastAsia="zh-CN"/>
        </w:rPr>
      </w:pPr>
      <w:r w:rsidRPr="00CA45C5">
        <w:rPr>
          <w:rFonts w:ascii="Calibri" w:eastAsia="Times New Roman" w:hAnsi="Calibri" w:cs="Calibri"/>
          <w:color w:val="auto"/>
          <w:lang w:eastAsia="zh-CN"/>
        </w:rPr>
        <w:t xml:space="preserve">Teckning av teckningsoptioner ska ske senast den </w:t>
      </w:r>
      <w:r w:rsidR="008024F9">
        <w:rPr>
          <w:rFonts w:ascii="Calibri" w:eastAsia="Times New Roman" w:hAnsi="Calibri" w:cs="Calibri"/>
          <w:color w:val="auto"/>
          <w:lang w:eastAsia="zh-CN"/>
        </w:rPr>
        <w:t>24 maj</w:t>
      </w:r>
      <w:r w:rsidR="00194E03">
        <w:rPr>
          <w:rFonts w:ascii="Calibri" w:eastAsia="Times New Roman" w:hAnsi="Calibri" w:cs="Calibri"/>
          <w:color w:val="auto"/>
          <w:lang w:eastAsia="zh-CN"/>
        </w:rPr>
        <w:t xml:space="preserve"> 2021</w:t>
      </w:r>
      <w:r w:rsidRPr="00CA45C5">
        <w:rPr>
          <w:rFonts w:ascii="Calibri" w:eastAsia="Times New Roman" w:hAnsi="Calibri" w:cs="Calibri"/>
          <w:color w:val="auto"/>
          <w:lang w:eastAsia="zh-CN"/>
        </w:rPr>
        <w:t>.</w:t>
      </w:r>
      <w:r w:rsidRPr="00CA45C5">
        <w:rPr>
          <w:rFonts w:ascii="Calibri" w:eastAsia="Times New Roman" w:hAnsi="Calibri" w:cs="Calibri"/>
          <w:color w:val="auto"/>
        </w:rPr>
        <w:t xml:space="preserve"> Styrelsen ska dock ha rätt att förlänga teckningstiden.</w:t>
      </w:r>
    </w:p>
    <w:p w14:paraId="25F5E7AC" w14:textId="49085E6B" w:rsidR="007E0052" w:rsidRPr="00CA45C5" w:rsidRDefault="007E0052" w:rsidP="0080211F">
      <w:pPr>
        <w:autoSpaceDE w:val="0"/>
        <w:autoSpaceDN w:val="0"/>
        <w:adjustRightInd w:val="0"/>
        <w:spacing w:after="0" w:line="240" w:lineRule="auto"/>
        <w:ind w:left="284"/>
        <w:contextualSpacing/>
        <w:rPr>
          <w:rFonts w:ascii="Calibri" w:eastAsia="Times New Roman" w:hAnsi="Calibri" w:cs="Calibri"/>
          <w:i/>
          <w:color w:val="auto"/>
          <w:lang w:val="en-US"/>
        </w:rPr>
      </w:pPr>
      <w:r w:rsidRPr="00CA45C5">
        <w:rPr>
          <w:rFonts w:ascii="Calibri" w:eastAsia="Times New Roman" w:hAnsi="Calibri" w:cs="Calibri"/>
          <w:i/>
          <w:color w:val="auto"/>
          <w:lang w:val="en-US"/>
        </w:rPr>
        <w:t xml:space="preserve">The subscription for warrants shall be made no later than </w:t>
      </w:r>
      <w:r w:rsidR="008024F9">
        <w:rPr>
          <w:rFonts w:ascii="Calibri" w:eastAsia="Times New Roman" w:hAnsi="Calibri" w:cs="Calibri"/>
          <w:i/>
          <w:color w:val="auto"/>
          <w:lang w:val="en-US"/>
        </w:rPr>
        <w:t>24 May</w:t>
      </w:r>
      <w:r w:rsidR="00194E03">
        <w:rPr>
          <w:rFonts w:ascii="Calibri" w:eastAsia="Times New Roman" w:hAnsi="Calibri" w:cs="Calibri"/>
          <w:i/>
          <w:color w:val="auto"/>
          <w:lang w:val="en-US"/>
        </w:rPr>
        <w:t xml:space="preserve"> 2021</w:t>
      </w:r>
      <w:r w:rsidRPr="00CA45C5">
        <w:rPr>
          <w:rFonts w:ascii="Calibri" w:eastAsia="Times New Roman" w:hAnsi="Calibri" w:cs="Calibri"/>
          <w:i/>
          <w:color w:val="auto"/>
          <w:lang w:val="en-US"/>
        </w:rPr>
        <w:t>. However, the board of directors shall have the right to extend the subscription period.</w:t>
      </w:r>
    </w:p>
    <w:p w14:paraId="65C578E4" w14:textId="77777777" w:rsidR="007E0052" w:rsidRPr="00CA45C5" w:rsidRDefault="007E0052" w:rsidP="0080211F">
      <w:pPr>
        <w:spacing w:after="0" w:line="240" w:lineRule="auto"/>
        <w:ind w:left="284"/>
        <w:rPr>
          <w:rFonts w:ascii="Calibri" w:eastAsia="Times New Roman" w:hAnsi="Calibri" w:cs="Calibri"/>
          <w:i/>
          <w:color w:val="auto"/>
          <w:lang w:val="en-GB"/>
        </w:rPr>
      </w:pPr>
    </w:p>
    <w:p w14:paraId="63BBA0A3" w14:textId="1C552AA8" w:rsidR="007E0052" w:rsidRPr="00CA45C5" w:rsidRDefault="006C3CCC" w:rsidP="006C3CCC">
      <w:pPr>
        <w:numPr>
          <w:ilvl w:val="0"/>
          <w:numId w:val="18"/>
        </w:numPr>
        <w:autoSpaceDE w:val="0"/>
        <w:autoSpaceDN w:val="0"/>
        <w:adjustRightInd w:val="0"/>
        <w:spacing w:after="0" w:line="240" w:lineRule="auto"/>
        <w:ind w:left="284" w:hanging="284"/>
        <w:contextualSpacing/>
        <w:rPr>
          <w:rFonts w:ascii="Calibri" w:eastAsia="Times New Roman" w:hAnsi="Calibri" w:cs="Calibri"/>
          <w:color w:val="auto"/>
        </w:rPr>
      </w:pPr>
      <w:r w:rsidRPr="00CA45C5">
        <w:rPr>
          <w:rFonts w:ascii="Calibri" w:eastAsia="Times New Roman" w:hAnsi="Calibri" w:cs="Calibri"/>
          <w:color w:val="auto"/>
        </w:rPr>
        <w:t xml:space="preserve">Priset per teckningsoption ska motsvara ett beräknat marknadsvärde med tillämpning av Black &amp; Scholes värderingsmodell beräknat av ett oberoende värderingsinstitut. Betalning för teckningsoptionerna ska ske senast den </w:t>
      </w:r>
      <w:r w:rsidR="008024F9">
        <w:rPr>
          <w:rFonts w:ascii="Calibri" w:eastAsia="Times New Roman" w:hAnsi="Calibri" w:cs="Calibri"/>
          <w:color w:val="auto"/>
        </w:rPr>
        <w:t>31 maj</w:t>
      </w:r>
      <w:r w:rsidR="00194E03">
        <w:rPr>
          <w:rFonts w:ascii="Calibri" w:eastAsia="Times New Roman" w:hAnsi="Calibri" w:cs="Calibri"/>
          <w:color w:val="auto"/>
        </w:rPr>
        <w:t xml:space="preserve"> </w:t>
      </w:r>
      <w:r w:rsidR="00AF1095">
        <w:rPr>
          <w:rFonts w:ascii="Calibri" w:eastAsia="Times New Roman" w:hAnsi="Calibri" w:cs="Calibri"/>
          <w:color w:val="auto"/>
        </w:rPr>
        <w:t>2021</w:t>
      </w:r>
      <w:r w:rsidRPr="00CA45C5">
        <w:rPr>
          <w:rFonts w:ascii="Calibri" w:eastAsia="Times New Roman" w:hAnsi="Calibri" w:cs="Calibri"/>
          <w:color w:val="auto"/>
        </w:rPr>
        <w:t xml:space="preserve">. </w:t>
      </w:r>
      <w:r w:rsidR="00CA45C5" w:rsidRPr="00CA45C5">
        <w:rPr>
          <w:rFonts w:ascii="Calibri" w:eastAsia="Times New Roman" w:hAnsi="Calibri" w:cs="Calibri"/>
          <w:color w:val="auto"/>
        </w:rPr>
        <w:t>Styrelsen ska dock ha rätt att förlänga betalningstiden.</w:t>
      </w:r>
    </w:p>
    <w:p w14:paraId="300E76F1" w14:textId="6A19DB64" w:rsidR="007E0052" w:rsidRPr="00CA45C5" w:rsidRDefault="006C3CCC" w:rsidP="0080211F">
      <w:pPr>
        <w:autoSpaceDE w:val="0"/>
        <w:autoSpaceDN w:val="0"/>
        <w:adjustRightInd w:val="0"/>
        <w:spacing w:after="0" w:line="240" w:lineRule="auto"/>
        <w:ind w:left="284"/>
        <w:contextualSpacing/>
        <w:rPr>
          <w:rFonts w:ascii="Calibri" w:eastAsia="Times New Roman" w:hAnsi="Calibri" w:cs="Calibri"/>
          <w:i/>
          <w:color w:val="auto"/>
          <w:lang w:val="en-GB"/>
        </w:rPr>
      </w:pPr>
      <w:r w:rsidRPr="00CA45C5">
        <w:rPr>
          <w:rFonts w:ascii="Calibri" w:eastAsia="Times New Roman" w:hAnsi="Calibri" w:cs="Calibri"/>
          <w:i/>
          <w:color w:val="auto"/>
          <w:lang w:val="en-GB"/>
        </w:rPr>
        <w:t xml:space="preserve">The price per warrant shall correspond to a calculated market price based on the Black &amp; Scholes valuation method, calculated by an independent valuation firm. Payment for the warrants shall be made no later than </w:t>
      </w:r>
      <w:r w:rsidR="008024F9">
        <w:rPr>
          <w:rFonts w:ascii="Calibri" w:eastAsia="Times New Roman" w:hAnsi="Calibri" w:cs="Calibri"/>
          <w:i/>
          <w:color w:val="auto"/>
          <w:lang w:val="en-GB"/>
        </w:rPr>
        <w:t>31 May</w:t>
      </w:r>
      <w:r w:rsidR="00194E03">
        <w:rPr>
          <w:rFonts w:ascii="Calibri" w:eastAsia="Times New Roman" w:hAnsi="Calibri" w:cs="Calibri"/>
          <w:i/>
          <w:color w:val="auto"/>
          <w:lang w:val="en-GB"/>
        </w:rPr>
        <w:t xml:space="preserve"> </w:t>
      </w:r>
      <w:r w:rsidR="00AF1095">
        <w:rPr>
          <w:rFonts w:ascii="Calibri" w:eastAsia="Times New Roman" w:hAnsi="Calibri" w:cs="Calibri"/>
          <w:i/>
          <w:color w:val="auto"/>
          <w:lang w:val="en-GB"/>
        </w:rPr>
        <w:t>2021</w:t>
      </w:r>
      <w:r w:rsidRPr="00CA45C5">
        <w:rPr>
          <w:rFonts w:ascii="Calibri" w:eastAsia="Times New Roman" w:hAnsi="Calibri" w:cs="Calibri"/>
          <w:i/>
          <w:color w:val="auto"/>
          <w:lang w:val="en-GB"/>
        </w:rPr>
        <w:t xml:space="preserve">. </w:t>
      </w:r>
      <w:r w:rsidR="00CA45C5" w:rsidRPr="00CA45C5">
        <w:rPr>
          <w:rFonts w:ascii="Calibri" w:eastAsia="Times New Roman" w:hAnsi="Calibri" w:cs="Calibri"/>
          <w:i/>
          <w:color w:val="auto"/>
          <w:lang w:val="en-US"/>
        </w:rPr>
        <w:t>However, the board of directors shall have the right to extend the payment period.</w:t>
      </w:r>
    </w:p>
    <w:p w14:paraId="35F5BA57" w14:textId="77777777" w:rsidR="007E0052" w:rsidRPr="00CA45C5" w:rsidRDefault="007E0052" w:rsidP="0080211F">
      <w:pPr>
        <w:autoSpaceDE w:val="0"/>
        <w:autoSpaceDN w:val="0"/>
        <w:adjustRightInd w:val="0"/>
        <w:spacing w:after="0" w:line="240" w:lineRule="auto"/>
        <w:rPr>
          <w:rFonts w:ascii="Calibri" w:eastAsia="Times New Roman" w:hAnsi="Calibri" w:cs="Calibri"/>
          <w:color w:val="auto"/>
          <w:lang w:val="en-US"/>
        </w:rPr>
      </w:pPr>
    </w:p>
    <w:p w14:paraId="2EFA7DB0" w14:textId="77777777" w:rsidR="007E0052" w:rsidRPr="00F6609F" w:rsidRDefault="007E0052" w:rsidP="0080211F">
      <w:pPr>
        <w:numPr>
          <w:ilvl w:val="0"/>
          <w:numId w:val="18"/>
        </w:numPr>
        <w:autoSpaceDE w:val="0"/>
        <w:autoSpaceDN w:val="0"/>
        <w:adjustRightInd w:val="0"/>
        <w:spacing w:after="0" w:line="240" w:lineRule="auto"/>
        <w:ind w:left="284" w:hanging="284"/>
        <w:contextualSpacing/>
        <w:rPr>
          <w:rFonts w:ascii="Calibri" w:eastAsia="Times New Roman" w:hAnsi="Calibri" w:cs="Calibri"/>
          <w:color w:val="auto"/>
        </w:rPr>
      </w:pPr>
      <w:r w:rsidRPr="00F6609F">
        <w:rPr>
          <w:rFonts w:ascii="Calibri" w:eastAsia="Times New Roman" w:hAnsi="Calibri" w:cs="Calibri"/>
          <w:color w:val="auto"/>
        </w:rPr>
        <w:t xml:space="preserve">För teckningsoptionerna ska i övrigt gälla de villkor som framgår av </w:t>
      </w:r>
      <w:r w:rsidRPr="00F6609F">
        <w:rPr>
          <w:rFonts w:ascii="Calibri" w:eastAsia="Times New Roman" w:hAnsi="Calibri" w:cs="Calibri"/>
          <w:color w:val="auto"/>
          <w:u w:val="single"/>
        </w:rPr>
        <w:t>Bilaga B</w:t>
      </w:r>
      <w:r w:rsidRPr="00F6609F">
        <w:rPr>
          <w:rFonts w:ascii="Calibri" w:eastAsia="Times New Roman" w:hAnsi="Calibri" w:cs="Calibri"/>
          <w:color w:val="auto"/>
        </w:rPr>
        <w:t>.</w:t>
      </w:r>
    </w:p>
    <w:p w14:paraId="5AB499DC" w14:textId="77777777" w:rsidR="007E0052" w:rsidRPr="00CA45C5" w:rsidRDefault="007E0052" w:rsidP="0080211F">
      <w:pPr>
        <w:autoSpaceDE w:val="0"/>
        <w:autoSpaceDN w:val="0"/>
        <w:adjustRightInd w:val="0"/>
        <w:spacing w:after="0" w:line="240" w:lineRule="auto"/>
        <w:ind w:left="284"/>
        <w:contextualSpacing/>
        <w:rPr>
          <w:rFonts w:ascii="Calibri" w:eastAsia="Times New Roman" w:hAnsi="Calibri" w:cs="Calibri"/>
          <w:i/>
          <w:color w:val="auto"/>
          <w:lang w:val="en-US"/>
        </w:rPr>
      </w:pPr>
      <w:r w:rsidRPr="00CA45C5">
        <w:rPr>
          <w:rFonts w:ascii="Calibri" w:eastAsia="Times New Roman" w:hAnsi="Calibri" w:cs="Calibri"/>
          <w:i/>
          <w:color w:val="auto"/>
          <w:lang w:val="en-US"/>
        </w:rPr>
        <w:t>The warrants shall in all other respects be governed by the terms and conditions set forth</w:t>
      </w:r>
    </w:p>
    <w:p w14:paraId="5D7F6D5A" w14:textId="77777777" w:rsidR="007E0052" w:rsidRPr="00CA45C5" w:rsidRDefault="007E0052" w:rsidP="0080211F">
      <w:pPr>
        <w:autoSpaceDE w:val="0"/>
        <w:autoSpaceDN w:val="0"/>
        <w:adjustRightInd w:val="0"/>
        <w:spacing w:after="0" w:line="240" w:lineRule="auto"/>
        <w:ind w:left="284"/>
        <w:contextualSpacing/>
        <w:rPr>
          <w:rFonts w:ascii="Calibri" w:eastAsia="Times New Roman" w:hAnsi="Calibri" w:cs="Calibri"/>
          <w:i/>
          <w:color w:val="auto"/>
        </w:rPr>
      </w:pPr>
      <w:r w:rsidRPr="00CA45C5">
        <w:rPr>
          <w:rFonts w:ascii="Calibri" w:eastAsia="Times New Roman" w:hAnsi="Calibri" w:cs="Calibri"/>
          <w:i/>
          <w:color w:val="auto"/>
        </w:rPr>
        <w:t xml:space="preserve">in </w:t>
      </w:r>
      <w:r w:rsidRPr="00CA45C5">
        <w:rPr>
          <w:rFonts w:ascii="Calibri" w:eastAsia="Times New Roman" w:hAnsi="Calibri" w:cs="Calibri"/>
          <w:i/>
          <w:color w:val="auto"/>
          <w:u w:val="single"/>
        </w:rPr>
        <w:t>Appendix B</w:t>
      </w:r>
      <w:r w:rsidRPr="00CA45C5">
        <w:rPr>
          <w:rFonts w:ascii="Calibri" w:eastAsia="Times New Roman" w:hAnsi="Calibri" w:cs="Calibri"/>
          <w:i/>
          <w:color w:val="auto"/>
        </w:rPr>
        <w:t>.</w:t>
      </w:r>
    </w:p>
    <w:p w14:paraId="7C930D21" w14:textId="77777777" w:rsidR="007E0052" w:rsidRPr="00CA45C5" w:rsidRDefault="007E0052" w:rsidP="0080211F">
      <w:pPr>
        <w:autoSpaceDE w:val="0"/>
        <w:autoSpaceDN w:val="0"/>
        <w:adjustRightInd w:val="0"/>
        <w:spacing w:after="0" w:line="240" w:lineRule="auto"/>
        <w:rPr>
          <w:rFonts w:ascii="Calibri" w:eastAsia="Times New Roman" w:hAnsi="Calibri" w:cs="Calibri"/>
          <w:i/>
          <w:iCs/>
          <w:color w:val="auto"/>
        </w:rPr>
      </w:pPr>
    </w:p>
    <w:p w14:paraId="2AE72754" w14:textId="5CA01758" w:rsidR="007E0052" w:rsidRPr="00CA45C5" w:rsidRDefault="007E0052" w:rsidP="0080211F">
      <w:pPr>
        <w:autoSpaceDE w:val="0"/>
        <w:autoSpaceDN w:val="0"/>
        <w:adjustRightInd w:val="0"/>
        <w:spacing w:after="0" w:line="240" w:lineRule="auto"/>
        <w:rPr>
          <w:rFonts w:ascii="Calibri" w:eastAsia="Times New Roman" w:hAnsi="Calibri" w:cs="Calibri"/>
          <w:color w:val="auto"/>
        </w:rPr>
      </w:pPr>
      <w:r w:rsidRPr="00CA45C5">
        <w:rPr>
          <w:rFonts w:ascii="Calibri" w:eastAsia="Times New Roman" w:hAnsi="Calibri" w:cs="Calibri"/>
          <w:color w:val="auto"/>
        </w:rPr>
        <w:t>Teckningskursen för teckningsoptionerna liksom antalet aktier som varje teckningsoption ger rätt</w:t>
      </w:r>
      <w:r w:rsidR="00AA6987">
        <w:rPr>
          <w:rFonts w:ascii="Calibri" w:eastAsia="Times New Roman" w:hAnsi="Calibri" w:cs="Calibri"/>
          <w:color w:val="auto"/>
        </w:rPr>
        <w:t xml:space="preserve"> </w:t>
      </w:r>
      <w:r w:rsidRPr="00CA45C5">
        <w:rPr>
          <w:rFonts w:ascii="Calibri" w:eastAsia="Times New Roman" w:hAnsi="Calibri" w:cs="Calibri"/>
          <w:color w:val="auto"/>
        </w:rPr>
        <w:t>att teckna kan bli föremål för justering enligt vad som fra</w:t>
      </w:r>
      <w:r w:rsidR="00AA6987">
        <w:rPr>
          <w:rFonts w:ascii="Calibri" w:eastAsia="Times New Roman" w:hAnsi="Calibri" w:cs="Calibri"/>
          <w:color w:val="auto"/>
        </w:rPr>
        <w:t>mgår av punkt 8 i villkoren för t</w:t>
      </w:r>
      <w:r w:rsidRPr="00CA45C5">
        <w:rPr>
          <w:rFonts w:ascii="Calibri" w:eastAsia="Times New Roman" w:hAnsi="Calibri" w:cs="Calibri"/>
          <w:color w:val="auto"/>
        </w:rPr>
        <w:t>eckningsoptionerna.</w:t>
      </w:r>
    </w:p>
    <w:p w14:paraId="00DC913E" w14:textId="77777777" w:rsidR="007E0052" w:rsidRPr="00CA45C5" w:rsidRDefault="007E0052" w:rsidP="0080211F">
      <w:pPr>
        <w:autoSpaceDE w:val="0"/>
        <w:autoSpaceDN w:val="0"/>
        <w:adjustRightInd w:val="0"/>
        <w:spacing w:after="0" w:line="240" w:lineRule="auto"/>
        <w:rPr>
          <w:rFonts w:ascii="Calibri" w:eastAsia="Times New Roman" w:hAnsi="Calibri" w:cs="Calibri"/>
          <w:i/>
          <w:iCs/>
          <w:color w:val="auto"/>
          <w:lang w:val="en-US"/>
        </w:rPr>
      </w:pPr>
      <w:r w:rsidRPr="00CA45C5">
        <w:rPr>
          <w:rFonts w:ascii="Calibri" w:eastAsia="Times New Roman" w:hAnsi="Calibri" w:cs="Calibri"/>
          <w:i/>
          <w:iCs/>
          <w:color w:val="auto"/>
          <w:lang w:val="en-US"/>
        </w:rPr>
        <w:lastRenderedPageBreak/>
        <w:t>The exercise price upon exercise of warrants and the number of shares to which each warrant provides an entitlement to subscribe may be adjusted in accordance with section 8 of the terms and conditions for warrants.</w:t>
      </w:r>
    </w:p>
    <w:p w14:paraId="28BCB531" w14:textId="77777777" w:rsidR="007E0052" w:rsidRPr="00CA45C5" w:rsidRDefault="007E0052" w:rsidP="0080211F">
      <w:pPr>
        <w:autoSpaceDE w:val="0"/>
        <w:autoSpaceDN w:val="0"/>
        <w:adjustRightInd w:val="0"/>
        <w:spacing w:after="0" w:line="240" w:lineRule="auto"/>
        <w:rPr>
          <w:rFonts w:ascii="Calibri" w:eastAsia="Times New Roman" w:hAnsi="Calibri" w:cs="Calibri"/>
          <w:color w:val="auto"/>
          <w:lang w:val="en-US"/>
        </w:rPr>
      </w:pPr>
    </w:p>
    <w:p w14:paraId="4FD54208" w14:textId="465CD3AD" w:rsidR="007E0052" w:rsidRPr="00CA45C5" w:rsidRDefault="007E0052" w:rsidP="0080211F">
      <w:pPr>
        <w:autoSpaceDE w:val="0"/>
        <w:autoSpaceDN w:val="0"/>
        <w:adjustRightInd w:val="0"/>
        <w:spacing w:after="0" w:line="240" w:lineRule="auto"/>
        <w:rPr>
          <w:rFonts w:ascii="Calibri" w:eastAsia="Times New Roman" w:hAnsi="Calibri" w:cs="Calibri"/>
          <w:color w:val="auto"/>
        </w:rPr>
      </w:pPr>
      <w:r w:rsidRPr="00CA45C5">
        <w:rPr>
          <w:rFonts w:ascii="Calibri" w:eastAsia="Times New Roman" w:hAnsi="Calibri" w:cs="Calibri"/>
          <w:color w:val="auto"/>
        </w:rPr>
        <w:t xml:space="preserve">Skälet för avvikelsen från aktieägarnas företrädesrätt är att implementera ett incitamentsprogram för </w:t>
      </w:r>
      <w:r w:rsidR="00EC4796" w:rsidRPr="00EC4796">
        <w:rPr>
          <w:rFonts w:ascii="Calibri" w:eastAsia="Times New Roman" w:hAnsi="Calibri" w:cs="Calibri"/>
          <w:color w:val="auto"/>
          <w:lang w:eastAsia="zh-CN"/>
        </w:rPr>
        <w:t xml:space="preserve">ledande befattningshavare och övriga personer som är anställda i bolaget, eller som under teckningstiden ingått avtal om anställning i </w:t>
      </w:r>
      <w:proofErr w:type="spellStart"/>
      <w:r w:rsidR="00EC4796" w:rsidRPr="00EC4796">
        <w:rPr>
          <w:rFonts w:ascii="Calibri" w:eastAsia="Times New Roman" w:hAnsi="Calibri" w:cs="Calibri"/>
          <w:color w:val="auto"/>
          <w:lang w:eastAsia="zh-CN"/>
        </w:rPr>
        <w:t>Xspray</w:t>
      </w:r>
      <w:proofErr w:type="spellEnd"/>
      <w:r w:rsidR="00EC4796" w:rsidRPr="00EC4796">
        <w:rPr>
          <w:rFonts w:ascii="Calibri" w:eastAsia="Times New Roman" w:hAnsi="Calibri" w:cs="Calibri"/>
          <w:color w:val="auto"/>
          <w:lang w:eastAsia="zh-CN"/>
        </w:rPr>
        <w:t xml:space="preserve"> </w:t>
      </w:r>
      <w:proofErr w:type="spellStart"/>
      <w:r w:rsidR="00EC4796" w:rsidRPr="00EC4796">
        <w:rPr>
          <w:rFonts w:ascii="Calibri" w:eastAsia="Times New Roman" w:hAnsi="Calibri" w:cs="Calibri"/>
          <w:color w:val="auto"/>
          <w:lang w:eastAsia="zh-CN"/>
        </w:rPr>
        <w:t>Pharma</w:t>
      </w:r>
      <w:proofErr w:type="spellEnd"/>
      <w:r w:rsidRPr="00CA45C5">
        <w:rPr>
          <w:rFonts w:ascii="Calibri" w:eastAsia="Times New Roman" w:hAnsi="Calibri" w:cs="Calibri"/>
          <w:color w:val="auto"/>
        </w:rPr>
        <w:t>.</w:t>
      </w:r>
    </w:p>
    <w:p w14:paraId="43531B5A" w14:textId="707FCE35" w:rsidR="00732A7D" w:rsidRPr="00CA45C5" w:rsidRDefault="007E0052" w:rsidP="006C3CCC">
      <w:pPr>
        <w:autoSpaceDE w:val="0"/>
        <w:autoSpaceDN w:val="0"/>
        <w:adjustRightInd w:val="0"/>
        <w:spacing w:after="0" w:line="240" w:lineRule="auto"/>
        <w:rPr>
          <w:rFonts w:ascii="Calibri" w:hAnsi="Calibri" w:cs="Calibri"/>
          <w:i/>
          <w:lang w:val="en-US"/>
        </w:rPr>
      </w:pPr>
      <w:r w:rsidRPr="00CA45C5">
        <w:rPr>
          <w:rFonts w:ascii="Calibri" w:eastAsia="Times New Roman" w:hAnsi="Calibri" w:cs="Calibri"/>
          <w:i/>
          <w:iCs/>
          <w:color w:val="auto"/>
          <w:lang w:val="en-US"/>
        </w:rPr>
        <w:t xml:space="preserve">The reason for the deviation from the shareholders’ pre-emptive rights is to implement an incentive program for </w:t>
      </w:r>
      <w:r w:rsidR="00EC4796" w:rsidRPr="00EC4796">
        <w:rPr>
          <w:rFonts w:ascii="Calibri" w:eastAsia="Times New Roman" w:hAnsi="Calibri" w:cs="Calibri"/>
          <w:i/>
          <w:color w:val="auto"/>
          <w:lang w:val="en-US"/>
        </w:rPr>
        <w:t xml:space="preserve">senior executives and other persons who are employed by the company or has entered into employee agreements with </w:t>
      </w:r>
      <w:proofErr w:type="spellStart"/>
      <w:r w:rsidR="00EC4796" w:rsidRPr="00EC4796">
        <w:rPr>
          <w:rFonts w:ascii="Calibri" w:eastAsia="Times New Roman" w:hAnsi="Calibri" w:cs="Calibri"/>
          <w:i/>
          <w:color w:val="auto"/>
          <w:lang w:val="en-US"/>
        </w:rPr>
        <w:t>Xspray</w:t>
      </w:r>
      <w:proofErr w:type="spellEnd"/>
      <w:r w:rsidR="00EC4796" w:rsidRPr="00EC4796">
        <w:rPr>
          <w:rFonts w:ascii="Calibri" w:eastAsia="Times New Roman" w:hAnsi="Calibri" w:cs="Calibri"/>
          <w:i/>
          <w:color w:val="auto"/>
          <w:lang w:val="en-US"/>
        </w:rPr>
        <w:t xml:space="preserve"> Pharma during the subscription period</w:t>
      </w:r>
      <w:r w:rsidRPr="00CA45C5">
        <w:rPr>
          <w:rFonts w:ascii="Calibri" w:eastAsia="Times New Roman" w:hAnsi="Calibri" w:cs="Calibri"/>
          <w:i/>
          <w:iCs/>
          <w:color w:val="auto"/>
          <w:lang w:val="en-US"/>
        </w:rPr>
        <w:t>.</w:t>
      </w:r>
    </w:p>
    <w:sectPr w:rsidR="00732A7D" w:rsidRPr="00CA45C5" w:rsidSect="00732A7D">
      <w:headerReference w:type="default" r:id="rId8"/>
      <w:headerReference w:type="first" r:id="rId9"/>
      <w:footerReference w:type="first" r:id="rId10"/>
      <w:pgSz w:w="11906" w:h="16838" w:code="9"/>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C00E6" w14:textId="77777777" w:rsidR="002979D7" w:rsidRDefault="002979D7" w:rsidP="00B931DE">
      <w:r>
        <w:separator/>
      </w:r>
    </w:p>
  </w:endnote>
  <w:endnote w:type="continuationSeparator" w:id="0">
    <w:p w14:paraId="2206129F" w14:textId="77777777" w:rsidR="002979D7" w:rsidRDefault="002979D7" w:rsidP="00B9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06ED" w14:textId="77777777" w:rsidR="002979D7" w:rsidRPr="00A76C26" w:rsidRDefault="002979D7" w:rsidP="00A76C26">
    <w:pPr>
      <w:pStyle w:val="Footer"/>
      <w:ind w:right="425"/>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BAEAD" w14:textId="77777777" w:rsidR="002979D7" w:rsidRDefault="002979D7" w:rsidP="00B931DE">
      <w:r>
        <w:separator/>
      </w:r>
    </w:p>
  </w:footnote>
  <w:footnote w:type="continuationSeparator" w:id="0">
    <w:p w14:paraId="40630413" w14:textId="77777777" w:rsidR="002979D7" w:rsidRDefault="002979D7" w:rsidP="00B93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771B1" w14:textId="77777777" w:rsidR="002979D7" w:rsidRPr="00491733" w:rsidRDefault="002979D7" w:rsidP="00491733">
    <w:pPr>
      <w:pStyle w:val="Header"/>
    </w:pPr>
    <w:bookmarkStart w:id="8" w:name="bDraftHeader1"/>
    <w:bookmarkStart w:id="9" w:name="bDateHeader1"/>
    <w:bookmarkEnd w:id="8"/>
    <w:bookmarkEnd w:id="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46D8" w14:textId="77777777" w:rsidR="002979D7" w:rsidRPr="00491733" w:rsidRDefault="002979D7" w:rsidP="00491733">
    <w:pPr>
      <w:pStyle w:val="Header"/>
    </w:pPr>
    <w:bookmarkStart w:id="10" w:name="bDraftHeader"/>
    <w:bookmarkStart w:id="11" w:name="bDateHeader"/>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5AE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0962E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AD0A1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47C28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8808B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9C01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6A62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B432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2076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B46C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1707A"/>
    <w:multiLevelType w:val="hybridMultilevel"/>
    <w:tmpl w:val="9684B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19B1D4A"/>
    <w:multiLevelType w:val="multilevel"/>
    <w:tmpl w:val="A8321A9A"/>
    <w:lvl w:ilvl="0">
      <w:start w:val="1"/>
      <w:numFmt w:val="lowerLetter"/>
      <w:pStyle w:val="a-lista"/>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lef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left"/>
      <w:pPr>
        <w:tabs>
          <w:tab w:val="num" w:pos="851"/>
        </w:tabs>
        <w:ind w:left="1418" w:hanging="567"/>
      </w:pPr>
      <w:rPr>
        <w:rFonts w:hint="default"/>
      </w:rPr>
    </w:lvl>
  </w:abstractNum>
  <w:abstractNum w:abstractNumId="12" w15:restartNumberingAfterBreak="0">
    <w:nsid w:val="126F6857"/>
    <w:multiLevelType w:val="multilevel"/>
    <w:tmpl w:val="19E84146"/>
    <w:lvl w:ilvl="0">
      <w:start w:val="1"/>
      <w:numFmt w:val="decimal"/>
      <w:lvlText w:val="%1"/>
      <w:lvlJc w:val="left"/>
      <w:pPr>
        <w:ind w:left="1009" w:hanging="1009"/>
      </w:pPr>
      <w:rPr>
        <w:rFonts w:hint="default"/>
        <w:i w:val="0"/>
        <w:lang w:val="en-GB"/>
      </w:rPr>
    </w:lvl>
    <w:lvl w:ilvl="1">
      <w:start w:val="1"/>
      <w:numFmt w:val="decimal"/>
      <w:lvlText w:val="%1.%2"/>
      <w:lvlJc w:val="left"/>
      <w:pPr>
        <w:ind w:left="1009" w:hanging="1009"/>
      </w:pPr>
      <w:rPr>
        <w:rFonts w:hint="default"/>
      </w:rPr>
    </w:lvl>
    <w:lvl w:ilvl="2">
      <w:start w:val="1"/>
      <w:numFmt w:val="decimal"/>
      <w:lvlText w:val="%1.%2.%3"/>
      <w:lvlJc w:val="left"/>
      <w:pPr>
        <w:ind w:left="1009" w:hanging="1009"/>
      </w:pPr>
      <w:rPr>
        <w:rFonts w:hint="default"/>
      </w:rPr>
    </w:lvl>
    <w:lvl w:ilvl="3">
      <w:start w:val="1"/>
      <w:numFmt w:val="decimal"/>
      <w:lvlText w:val="%1.%2.%3.%4"/>
      <w:lvlJc w:val="left"/>
      <w:pPr>
        <w:ind w:left="1009" w:hanging="1009"/>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C66051F"/>
    <w:multiLevelType w:val="multilevel"/>
    <w:tmpl w:val="326E249C"/>
    <w:styleLink w:val="Rubriknumrering"/>
    <w:lvl w:ilvl="0">
      <w:start w:val="1"/>
      <w:numFmt w:val="decimal"/>
      <w:lvlRestart w:val="0"/>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lowerLetter"/>
      <w:lvlText w:val="(%6)"/>
      <w:lvlJc w:val="left"/>
      <w:pPr>
        <w:ind w:left="1417" w:hanging="708"/>
      </w:pPr>
      <w:rPr>
        <w:rFonts w:hint="default"/>
      </w:rPr>
    </w:lvl>
    <w:lvl w:ilvl="6">
      <w:start w:val="1"/>
      <w:numFmt w:val="lowerRoman"/>
      <w:lvlText w:val="(%7)"/>
      <w:lvlJc w:val="left"/>
      <w:pPr>
        <w:ind w:left="2126" w:hanging="709"/>
      </w:pPr>
      <w:rPr>
        <w:rFonts w:hint="default"/>
      </w:rPr>
    </w:lvl>
    <w:lvl w:ilvl="7">
      <w:start w:val="1"/>
      <w:numFmt w:val="decimal"/>
      <w:lvlText w:val="(%8)"/>
      <w:lvlJc w:val="left"/>
      <w:pPr>
        <w:ind w:left="2835" w:hanging="709"/>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7A0F2D"/>
    <w:multiLevelType w:val="hybridMultilevel"/>
    <w:tmpl w:val="8C808B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7450062"/>
    <w:multiLevelType w:val="hybridMultilevel"/>
    <w:tmpl w:val="EBD4D1C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45C85A7E"/>
    <w:multiLevelType w:val="multilevel"/>
    <w:tmpl w:val="3D38E72E"/>
    <w:lvl w:ilvl="0">
      <w:start w:val="1"/>
      <w:numFmt w:val="decimal"/>
      <w:pStyle w:val="Nr-Rubrik1"/>
      <w:lvlText w:val="%1."/>
      <w:lvlJc w:val="left"/>
      <w:pPr>
        <w:ind w:left="851" w:hanging="851"/>
      </w:pPr>
      <w:rPr>
        <w:rFonts w:hint="default"/>
      </w:rPr>
    </w:lvl>
    <w:lvl w:ilvl="1">
      <w:start w:val="1"/>
      <w:numFmt w:val="decimal"/>
      <w:pStyle w:val="Nr-Rubrik2"/>
      <w:lvlText w:val="%1.%2"/>
      <w:lvlJc w:val="left"/>
      <w:pPr>
        <w:ind w:left="851" w:hanging="851"/>
      </w:pPr>
      <w:rPr>
        <w:rFonts w:hint="default"/>
      </w:rPr>
    </w:lvl>
    <w:lvl w:ilvl="2">
      <w:start w:val="1"/>
      <w:numFmt w:val="decimal"/>
      <w:pStyle w:val="Nr-Rubrik3"/>
      <w:lvlText w:val="%1.%2.%3"/>
      <w:lvlJc w:val="left"/>
      <w:pPr>
        <w:ind w:left="851" w:hanging="851"/>
      </w:pPr>
      <w:rPr>
        <w:rFonts w:hint="default"/>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7" w15:restartNumberingAfterBreak="0">
    <w:nsid w:val="493128FF"/>
    <w:multiLevelType w:val="hybridMultilevel"/>
    <w:tmpl w:val="6CCA1E0E"/>
    <w:lvl w:ilvl="0" w:tplc="1EFAA076">
      <w:start w:val="1"/>
      <w:numFmt w:val="decimal"/>
      <w:lvlText w:val="%1."/>
      <w:lvlJc w:val="left"/>
      <w:pPr>
        <w:ind w:left="1369" w:hanging="360"/>
      </w:pPr>
      <w:rPr>
        <w:rFonts w:hint="default"/>
      </w:rPr>
    </w:lvl>
    <w:lvl w:ilvl="1" w:tplc="041D0019" w:tentative="1">
      <w:start w:val="1"/>
      <w:numFmt w:val="lowerLetter"/>
      <w:lvlText w:val="%2."/>
      <w:lvlJc w:val="left"/>
      <w:pPr>
        <w:ind w:left="2089" w:hanging="360"/>
      </w:pPr>
    </w:lvl>
    <w:lvl w:ilvl="2" w:tplc="041D001B" w:tentative="1">
      <w:start w:val="1"/>
      <w:numFmt w:val="lowerRoman"/>
      <w:lvlText w:val="%3."/>
      <w:lvlJc w:val="right"/>
      <w:pPr>
        <w:ind w:left="2809" w:hanging="180"/>
      </w:pPr>
    </w:lvl>
    <w:lvl w:ilvl="3" w:tplc="041D000F" w:tentative="1">
      <w:start w:val="1"/>
      <w:numFmt w:val="decimal"/>
      <w:lvlText w:val="%4."/>
      <w:lvlJc w:val="left"/>
      <w:pPr>
        <w:ind w:left="3529" w:hanging="360"/>
      </w:pPr>
    </w:lvl>
    <w:lvl w:ilvl="4" w:tplc="041D0019" w:tentative="1">
      <w:start w:val="1"/>
      <w:numFmt w:val="lowerLetter"/>
      <w:lvlText w:val="%5."/>
      <w:lvlJc w:val="left"/>
      <w:pPr>
        <w:ind w:left="4249" w:hanging="360"/>
      </w:pPr>
    </w:lvl>
    <w:lvl w:ilvl="5" w:tplc="041D001B" w:tentative="1">
      <w:start w:val="1"/>
      <w:numFmt w:val="lowerRoman"/>
      <w:lvlText w:val="%6."/>
      <w:lvlJc w:val="right"/>
      <w:pPr>
        <w:ind w:left="4969" w:hanging="180"/>
      </w:pPr>
    </w:lvl>
    <w:lvl w:ilvl="6" w:tplc="041D000F" w:tentative="1">
      <w:start w:val="1"/>
      <w:numFmt w:val="decimal"/>
      <w:lvlText w:val="%7."/>
      <w:lvlJc w:val="left"/>
      <w:pPr>
        <w:ind w:left="5689" w:hanging="360"/>
      </w:pPr>
    </w:lvl>
    <w:lvl w:ilvl="7" w:tplc="041D0019" w:tentative="1">
      <w:start w:val="1"/>
      <w:numFmt w:val="lowerLetter"/>
      <w:lvlText w:val="%8."/>
      <w:lvlJc w:val="left"/>
      <w:pPr>
        <w:ind w:left="6409" w:hanging="360"/>
      </w:pPr>
    </w:lvl>
    <w:lvl w:ilvl="8" w:tplc="041D001B" w:tentative="1">
      <w:start w:val="1"/>
      <w:numFmt w:val="lowerRoman"/>
      <w:lvlText w:val="%9."/>
      <w:lvlJc w:val="right"/>
      <w:pPr>
        <w:ind w:left="7129" w:hanging="180"/>
      </w:pPr>
    </w:lvl>
  </w:abstractNum>
  <w:abstractNum w:abstractNumId="18" w15:restartNumberingAfterBreak="0">
    <w:nsid w:val="4F0A6BE5"/>
    <w:multiLevelType w:val="hybridMultilevel"/>
    <w:tmpl w:val="091245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3E66942"/>
    <w:multiLevelType w:val="hybridMultilevel"/>
    <w:tmpl w:val="73B20C80"/>
    <w:lvl w:ilvl="0" w:tplc="DBB64E48">
      <w:start w:val="1"/>
      <w:numFmt w:val="decimal"/>
      <w:lvlText w:val="%1."/>
      <w:lvlJc w:val="left"/>
      <w:pPr>
        <w:ind w:left="1080" w:hanging="360"/>
      </w:pPr>
      <w:rPr>
        <w:i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0" w15:restartNumberingAfterBreak="0">
    <w:nsid w:val="77FF499B"/>
    <w:multiLevelType w:val="multilevel"/>
    <w:tmpl w:val="326E249C"/>
    <w:lvl w:ilvl="0">
      <w:start w:val="1"/>
      <w:numFmt w:val="decimal"/>
      <w:lvlRestart w:val="0"/>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lowerLetter"/>
      <w:lvlText w:val="(%6)"/>
      <w:lvlJc w:val="left"/>
      <w:pPr>
        <w:ind w:left="1417" w:hanging="708"/>
      </w:pPr>
      <w:rPr>
        <w:rFonts w:hint="default"/>
      </w:rPr>
    </w:lvl>
    <w:lvl w:ilvl="6">
      <w:start w:val="1"/>
      <w:numFmt w:val="lowerRoman"/>
      <w:lvlText w:val="(%7)"/>
      <w:lvlJc w:val="left"/>
      <w:pPr>
        <w:ind w:left="2126" w:hanging="709"/>
      </w:pPr>
      <w:rPr>
        <w:rFonts w:hint="default"/>
      </w:rPr>
    </w:lvl>
    <w:lvl w:ilvl="7">
      <w:start w:val="1"/>
      <w:numFmt w:val="decimal"/>
      <w:lvlText w:val="(%8)"/>
      <w:lvlJc w:val="left"/>
      <w:pPr>
        <w:ind w:left="2835" w:hanging="709"/>
      </w:pPr>
      <w:rPr>
        <w:rFonts w:hint="default"/>
      </w:rPr>
    </w:lvl>
    <w:lvl w:ilvl="8">
      <w:start w:val="1"/>
      <w:numFmt w:val="lowerRoman"/>
      <w:lvlText w:val="%9."/>
      <w:lvlJc w:val="left"/>
      <w:pPr>
        <w:ind w:left="3240" w:hanging="360"/>
      </w:pPr>
      <w:rPr>
        <w:rFonts w:hint="default"/>
      </w:rPr>
    </w:lvl>
  </w:abstractNum>
  <w:abstractNum w:abstractNumId="21" w15:restartNumberingAfterBreak="0">
    <w:nsid w:val="799637BA"/>
    <w:multiLevelType w:val="hybridMultilevel"/>
    <w:tmpl w:val="EBD4D1C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0"/>
  </w:num>
  <w:num w:numId="14">
    <w:abstractNumId w:val="18"/>
  </w:num>
  <w:num w:numId="15">
    <w:abstractNumId w:val="11"/>
  </w:num>
  <w:num w:numId="16">
    <w:abstractNumId w:val="16"/>
  </w:num>
  <w:num w:numId="17">
    <w:abstractNumId w:val="17"/>
  </w:num>
  <w:num w:numId="18">
    <w:abstractNumId w:val="19"/>
  </w:num>
  <w:num w:numId="19">
    <w:abstractNumId w:val="13"/>
  </w:num>
  <w:num w:numId="20">
    <w:abstractNumId w:val="20"/>
    <w:lvlOverride w:ilvl="1">
      <w:lvl w:ilvl="1">
        <w:start w:val="1"/>
        <w:numFmt w:val="decimal"/>
        <w:lvlText w:val="%1.%2"/>
        <w:lvlJc w:val="left"/>
        <w:pPr>
          <w:ind w:left="709" w:hanging="709"/>
        </w:pPr>
        <w:rPr>
          <w:rFonts w:hint="default"/>
          <w:i w:val="0"/>
        </w:rPr>
      </w:lvl>
    </w:lvlOverride>
  </w:num>
  <w:num w:numId="21">
    <w:abstractNumId w:val="21"/>
  </w:num>
  <w:num w:numId="2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E4"/>
    <w:rsid w:val="00001EE3"/>
    <w:rsid w:val="000023D3"/>
    <w:rsid w:val="00004AB6"/>
    <w:rsid w:val="00005C4B"/>
    <w:rsid w:val="00006288"/>
    <w:rsid w:val="0001411E"/>
    <w:rsid w:val="00015B63"/>
    <w:rsid w:val="000249C9"/>
    <w:rsid w:val="000258EE"/>
    <w:rsid w:val="00026455"/>
    <w:rsid w:val="00026BCA"/>
    <w:rsid w:val="00026C16"/>
    <w:rsid w:val="000276B3"/>
    <w:rsid w:val="000317B6"/>
    <w:rsid w:val="0003572C"/>
    <w:rsid w:val="00042D57"/>
    <w:rsid w:val="00043AB6"/>
    <w:rsid w:val="000648E0"/>
    <w:rsid w:val="000654C1"/>
    <w:rsid w:val="00066BC1"/>
    <w:rsid w:val="00066F8C"/>
    <w:rsid w:val="000702D4"/>
    <w:rsid w:val="00076928"/>
    <w:rsid w:val="000800EA"/>
    <w:rsid w:val="00084E9E"/>
    <w:rsid w:val="0009065B"/>
    <w:rsid w:val="000909B2"/>
    <w:rsid w:val="0009351B"/>
    <w:rsid w:val="000941D4"/>
    <w:rsid w:val="00094ACF"/>
    <w:rsid w:val="000A2582"/>
    <w:rsid w:val="000A4433"/>
    <w:rsid w:val="000A5C34"/>
    <w:rsid w:val="000A61CF"/>
    <w:rsid w:val="000B0640"/>
    <w:rsid w:val="000B40C0"/>
    <w:rsid w:val="000B64CE"/>
    <w:rsid w:val="000C0FB0"/>
    <w:rsid w:val="000C43F8"/>
    <w:rsid w:val="000C76DD"/>
    <w:rsid w:val="000C7841"/>
    <w:rsid w:val="000D20CD"/>
    <w:rsid w:val="000D68C3"/>
    <w:rsid w:val="000D6F45"/>
    <w:rsid w:val="000D7240"/>
    <w:rsid w:val="000D7B10"/>
    <w:rsid w:val="000D7F33"/>
    <w:rsid w:val="000E1ACB"/>
    <w:rsid w:val="000E2942"/>
    <w:rsid w:val="000E2EB9"/>
    <w:rsid w:val="000E54DD"/>
    <w:rsid w:val="000E746D"/>
    <w:rsid w:val="000F2A24"/>
    <w:rsid w:val="000F6405"/>
    <w:rsid w:val="000F760F"/>
    <w:rsid w:val="00102B9B"/>
    <w:rsid w:val="0010316F"/>
    <w:rsid w:val="00104040"/>
    <w:rsid w:val="00105A24"/>
    <w:rsid w:val="00106EC5"/>
    <w:rsid w:val="001115FC"/>
    <w:rsid w:val="0011407C"/>
    <w:rsid w:val="00114264"/>
    <w:rsid w:val="00115A80"/>
    <w:rsid w:val="001161EF"/>
    <w:rsid w:val="0011679E"/>
    <w:rsid w:val="00116D80"/>
    <w:rsid w:val="001272A2"/>
    <w:rsid w:val="00127B67"/>
    <w:rsid w:val="001315B2"/>
    <w:rsid w:val="00132942"/>
    <w:rsid w:val="0013549B"/>
    <w:rsid w:val="00135B4F"/>
    <w:rsid w:val="00137925"/>
    <w:rsid w:val="00142FEA"/>
    <w:rsid w:val="00144E92"/>
    <w:rsid w:val="00146E3F"/>
    <w:rsid w:val="00152300"/>
    <w:rsid w:val="001527F5"/>
    <w:rsid w:val="00153421"/>
    <w:rsid w:val="00153693"/>
    <w:rsid w:val="00154944"/>
    <w:rsid w:val="00156ED7"/>
    <w:rsid w:val="00157023"/>
    <w:rsid w:val="00157B82"/>
    <w:rsid w:val="00160B48"/>
    <w:rsid w:val="00165593"/>
    <w:rsid w:val="001705E2"/>
    <w:rsid w:val="001715AB"/>
    <w:rsid w:val="00180D0E"/>
    <w:rsid w:val="00183299"/>
    <w:rsid w:val="001848C4"/>
    <w:rsid w:val="001939C9"/>
    <w:rsid w:val="00194E03"/>
    <w:rsid w:val="00194EA2"/>
    <w:rsid w:val="001979A6"/>
    <w:rsid w:val="001A1845"/>
    <w:rsid w:val="001A1E2D"/>
    <w:rsid w:val="001A253A"/>
    <w:rsid w:val="001A2C3E"/>
    <w:rsid w:val="001A2E59"/>
    <w:rsid w:val="001A31EC"/>
    <w:rsid w:val="001A5477"/>
    <w:rsid w:val="001A7010"/>
    <w:rsid w:val="001B142F"/>
    <w:rsid w:val="001B30CC"/>
    <w:rsid w:val="001B3472"/>
    <w:rsid w:val="001B51EA"/>
    <w:rsid w:val="001B6B3F"/>
    <w:rsid w:val="001B7E2E"/>
    <w:rsid w:val="001C066E"/>
    <w:rsid w:val="001C1B81"/>
    <w:rsid w:val="001C7679"/>
    <w:rsid w:val="001E13A8"/>
    <w:rsid w:val="001E5EAC"/>
    <w:rsid w:val="001E7522"/>
    <w:rsid w:val="001F2FF2"/>
    <w:rsid w:val="001F74AE"/>
    <w:rsid w:val="00204BAB"/>
    <w:rsid w:val="0020592F"/>
    <w:rsid w:val="00206619"/>
    <w:rsid w:val="0021315E"/>
    <w:rsid w:val="00217590"/>
    <w:rsid w:val="00221D29"/>
    <w:rsid w:val="002221EB"/>
    <w:rsid w:val="00227F0B"/>
    <w:rsid w:val="002300A8"/>
    <w:rsid w:val="00233A69"/>
    <w:rsid w:val="0023483B"/>
    <w:rsid w:val="00234F4C"/>
    <w:rsid w:val="00235F44"/>
    <w:rsid w:val="00240EF5"/>
    <w:rsid w:val="00245E30"/>
    <w:rsid w:val="00252E53"/>
    <w:rsid w:val="002548DD"/>
    <w:rsid w:val="00264EC0"/>
    <w:rsid w:val="00270E7C"/>
    <w:rsid w:val="002743FB"/>
    <w:rsid w:val="002744E3"/>
    <w:rsid w:val="002806DD"/>
    <w:rsid w:val="00281BC9"/>
    <w:rsid w:val="002841D2"/>
    <w:rsid w:val="00284B97"/>
    <w:rsid w:val="00287401"/>
    <w:rsid w:val="002877A6"/>
    <w:rsid w:val="00287CEA"/>
    <w:rsid w:val="00293F27"/>
    <w:rsid w:val="00297733"/>
    <w:rsid w:val="002979D7"/>
    <w:rsid w:val="002A0794"/>
    <w:rsid w:val="002A167F"/>
    <w:rsid w:val="002B2ACE"/>
    <w:rsid w:val="002B5B6F"/>
    <w:rsid w:val="002B5C1F"/>
    <w:rsid w:val="002C1BD2"/>
    <w:rsid w:val="002C245A"/>
    <w:rsid w:val="002D2430"/>
    <w:rsid w:val="002D247E"/>
    <w:rsid w:val="002E291D"/>
    <w:rsid w:val="002E4818"/>
    <w:rsid w:val="002E4E8C"/>
    <w:rsid w:val="002E607A"/>
    <w:rsid w:val="002E6BC3"/>
    <w:rsid w:val="002F0563"/>
    <w:rsid w:val="002F1C23"/>
    <w:rsid w:val="002F3D37"/>
    <w:rsid w:val="002F4843"/>
    <w:rsid w:val="002F581C"/>
    <w:rsid w:val="0030049B"/>
    <w:rsid w:val="00302476"/>
    <w:rsid w:val="00304678"/>
    <w:rsid w:val="003046F3"/>
    <w:rsid w:val="00310E09"/>
    <w:rsid w:val="0031211C"/>
    <w:rsid w:val="003126BD"/>
    <w:rsid w:val="00314900"/>
    <w:rsid w:val="00320176"/>
    <w:rsid w:val="00324C8D"/>
    <w:rsid w:val="00332F16"/>
    <w:rsid w:val="003331CF"/>
    <w:rsid w:val="00333EA3"/>
    <w:rsid w:val="003362BE"/>
    <w:rsid w:val="00340A4B"/>
    <w:rsid w:val="003458E5"/>
    <w:rsid w:val="0034701B"/>
    <w:rsid w:val="00356972"/>
    <w:rsid w:val="00360CB6"/>
    <w:rsid w:val="003654F6"/>
    <w:rsid w:val="00366185"/>
    <w:rsid w:val="00367127"/>
    <w:rsid w:val="003715DC"/>
    <w:rsid w:val="0037188E"/>
    <w:rsid w:val="00374761"/>
    <w:rsid w:val="0037567D"/>
    <w:rsid w:val="0037595E"/>
    <w:rsid w:val="00375990"/>
    <w:rsid w:val="0037785D"/>
    <w:rsid w:val="0038525F"/>
    <w:rsid w:val="0038766B"/>
    <w:rsid w:val="003928F4"/>
    <w:rsid w:val="00393475"/>
    <w:rsid w:val="00393535"/>
    <w:rsid w:val="00393B09"/>
    <w:rsid w:val="00393D74"/>
    <w:rsid w:val="0039485A"/>
    <w:rsid w:val="00394D0B"/>
    <w:rsid w:val="003A29AB"/>
    <w:rsid w:val="003A29BA"/>
    <w:rsid w:val="003A3E70"/>
    <w:rsid w:val="003A5ADF"/>
    <w:rsid w:val="003B1E0A"/>
    <w:rsid w:val="003B79C0"/>
    <w:rsid w:val="003C12BB"/>
    <w:rsid w:val="003C25CE"/>
    <w:rsid w:val="003C397C"/>
    <w:rsid w:val="003C4056"/>
    <w:rsid w:val="003D2ED8"/>
    <w:rsid w:val="003E3133"/>
    <w:rsid w:val="003E33DF"/>
    <w:rsid w:val="003E43E2"/>
    <w:rsid w:val="003E4DF0"/>
    <w:rsid w:val="003E6304"/>
    <w:rsid w:val="003E7C87"/>
    <w:rsid w:val="003F5259"/>
    <w:rsid w:val="003F6BE8"/>
    <w:rsid w:val="00401B25"/>
    <w:rsid w:val="00405B7A"/>
    <w:rsid w:val="0041054D"/>
    <w:rsid w:val="00412407"/>
    <w:rsid w:val="00415115"/>
    <w:rsid w:val="00422436"/>
    <w:rsid w:val="00423286"/>
    <w:rsid w:val="00441218"/>
    <w:rsid w:val="004422F1"/>
    <w:rsid w:val="00447A24"/>
    <w:rsid w:val="00452BD1"/>
    <w:rsid w:val="00455D46"/>
    <w:rsid w:val="0045783A"/>
    <w:rsid w:val="00461500"/>
    <w:rsid w:val="0046279F"/>
    <w:rsid w:val="004668CD"/>
    <w:rsid w:val="0047121F"/>
    <w:rsid w:val="0047251C"/>
    <w:rsid w:val="004732CB"/>
    <w:rsid w:val="004740B8"/>
    <w:rsid w:val="004747DD"/>
    <w:rsid w:val="00476232"/>
    <w:rsid w:val="00487226"/>
    <w:rsid w:val="00487E7D"/>
    <w:rsid w:val="00491044"/>
    <w:rsid w:val="00491733"/>
    <w:rsid w:val="00491C8A"/>
    <w:rsid w:val="00492072"/>
    <w:rsid w:val="00492EB9"/>
    <w:rsid w:val="004936B7"/>
    <w:rsid w:val="004945F3"/>
    <w:rsid w:val="00497147"/>
    <w:rsid w:val="004A4A03"/>
    <w:rsid w:val="004B006A"/>
    <w:rsid w:val="004B25B9"/>
    <w:rsid w:val="004B393D"/>
    <w:rsid w:val="004B4C07"/>
    <w:rsid w:val="004B6A29"/>
    <w:rsid w:val="004C0AD7"/>
    <w:rsid w:val="004C1B9F"/>
    <w:rsid w:val="004C78B9"/>
    <w:rsid w:val="004D6160"/>
    <w:rsid w:val="004E2F62"/>
    <w:rsid w:val="004E6A08"/>
    <w:rsid w:val="004F0408"/>
    <w:rsid w:val="004F3ABA"/>
    <w:rsid w:val="004F427A"/>
    <w:rsid w:val="004F42DC"/>
    <w:rsid w:val="004F4A85"/>
    <w:rsid w:val="004F6B92"/>
    <w:rsid w:val="004F7C2B"/>
    <w:rsid w:val="00505E11"/>
    <w:rsid w:val="00507567"/>
    <w:rsid w:val="00507FB6"/>
    <w:rsid w:val="00512CF1"/>
    <w:rsid w:val="00512D05"/>
    <w:rsid w:val="00512F68"/>
    <w:rsid w:val="00514277"/>
    <w:rsid w:val="00514DB2"/>
    <w:rsid w:val="005201B5"/>
    <w:rsid w:val="00521D3F"/>
    <w:rsid w:val="005223F4"/>
    <w:rsid w:val="005274E6"/>
    <w:rsid w:val="00530127"/>
    <w:rsid w:val="00530EDE"/>
    <w:rsid w:val="005320C8"/>
    <w:rsid w:val="00536C3B"/>
    <w:rsid w:val="005371FB"/>
    <w:rsid w:val="00540A07"/>
    <w:rsid w:val="00544BD0"/>
    <w:rsid w:val="00545013"/>
    <w:rsid w:val="0055155C"/>
    <w:rsid w:val="00551D8C"/>
    <w:rsid w:val="00553EF0"/>
    <w:rsid w:val="005543C3"/>
    <w:rsid w:val="00556415"/>
    <w:rsid w:val="00557153"/>
    <w:rsid w:val="005639F4"/>
    <w:rsid w:val="00564267"/>
    <w:rsid w:val="0056557D"/>
    <w:rsid w:val="00571B05"/>
    <w:rsid w:val="005720F1"/>
    <w:rsid w:val="005730C5"/>
    <w:rsid w:val="0057468C"/>
    <w:rsid w:val="00575DD7"/>
    <w:rsid w:val="005812EC"/>
    <w:rsid w:val="00594E74"/>
    <w:rsid w:val="00597442"/>
    <w:rsid w:val="005977DC"/>
    <w:rsid w:val="005A37D4"/>
    <w:rsid w:val="005A3F23"/>
    <w:rsid w:val="005A6F4B"/>
    <w:rsid w:val="005B042B"/>
    <w:rsid w:val="005B2102"/>
    <w:rsid w:val="005B3A0E"/>
    <w:rsid w:val="005B5043"/>
    <w:rsid w:val="005B5DB7"/>
    <w:rsid w:val="005B6114"/>
    <w:rsid w:val="005B7418"/>
    <w:rsid w:val="005C1D6C"/>
    <w:rsid w:val="005D4885"/>
    <w:rsid w:val="005D6591"/>
    <w:rsid w:val="005D66FF"/>
    <w:rsid w:val="005D7993"/>
    <w:rsid w:val="005D7BE2"/>
    <w:rsid w:val="005E163E"/>
    <w:rsid w:val="005E414C"/>
    <w:rsid w:val="005E590D"/>
    <w:rsid w:val="005E692B"/>
    <w:rsid w:val="005F4A0B"/>
    <w:rsid w:val="005F5412"/>
    <w:rsid w:val="005F5F21"/>
    <w:rsid w:val="005F7993"/>
    <w:rsid w:val="005F7FDD"/>
    <w:rsid w:val="00600391"/>
    <w:rsid w:val="00603618"/>
    <w:rsid w:val="00604A56"/>
    <w:rsid w:val="00604F0A"/>
    <w:rsid w:val="006071CE"/>
    <w:rsid w:val="0060775B"/>
    <w:rsid w:val="00610881"/>
    <w:rsid w:val="006115CD"/>
    <w:rsid w:val="0061406C"/>
    <w:rsid w:val="006162E0"/>
    <w:rsid w:val="0062335D"/>
    <w:rsid w:val="00624FF2"/>
    <w:rsid w:val="006255D8"/>
    <w:rsid w:val="006271DB"/>
    <w:rsid w:val="006331D8"/>
    <w:rsid w:val="00635F4D"/>
    <w:rsid w:val="00637BF9"/>
    <w:rsid w:val="00637FBD"/>
    <w:rsid w:val="00643C22"/>
    <w:rsid w:val="00646FE3"/>
    <w:rsid w:val="006500A2"/>
    <w:rsid w:val="00651060"/>
    <w:rsid w:val="00651C6B"/>
    <w:rsid w:val="00654723"/>
    <w:rsid w:val="00656C61"/>
    <w:rsid w:val="0066181A"/>
    <w:rsid w:val="00662235"/>
    <w:rsid w:val="00665B75"/>
    <w:rsid w:val="00667DD9"/>
    <w:rsid w:val="00670D45"/>
    <w:rsid w:val="00673BE0"/>
    <w:rsid w:val="00676EB2"/>
    <w:rsid w:val="00684E6A"/>
    <w:rsid w:val="0069022C"/>
    <w:rsid w:val="00692706"/>
    <w:rsid w:val="00697C7A"/>
    <w:rsid w:val="006A24E0"/>
    <w:rsid w:val="006A2603"/>
    <w:rsid w:val="006A2935"/>
    <w:rsid w:val="006A48A0"/>
    <w:rsid w:val="006A5328"/>
    <w:rsid w:val="006A5DC2"/>
    <w:rsid w:val="006A6967"/>
    <w:rsid w:val="006A6D2B"/>
    <w:rsid w:val="006C07B4"/>
    <w:rsid w:val="006C3CCC"/>
    <w:rsid w:val="006C5A8D"/>
    <w:rsid w:val="006C6D8F"/>
    <w:rsid w:val="006C7590"/>
    <w:rsid w:val="006C79E7"/>
    <w:rsid w:val="006D284B"/>
    <w:rsid w:val="006D5099"/>
    <w:rsid w:val="006D6D44"/>
    <w:rsid w:val="006D74B7"/>
    <w:rsid w:val="006E24D6"/>
    <w:rsid w:val="006E32DB"/>
    <w:rsid w:val="006E3812"/>
    <w:rsid w:val="006E3B5C"/>
    <w:rsid w:val="006E7523"/>
    <w:rsid w:val="006F0730"/>
    <w:rsid w:val="006F1377"/>
    <w:rsid w:val="006F2179"/>
    <w:rsid w:val="006F4630"/>
    <w:rsid w:val="006F4F16"/>
    <w:rsid w:val="007012AC"/>
    <w:rsid w:val="007078B2"/>
    <w:rsid w:val="007113C5"/>
    <w:rsid w:val="00712F11"/>
    <w:rsid w:val="0071369A"/>
    <w:rsid w:val="00717DE7"/>
    <w:rsid w:val="007236B7"/>
    <w:rsid w:val="0072412B"/>
    <w:rsid w:val="0072531F"/>
    <w:rsid w:val="00726022"/>
    <w:rsid w:val="007315D9"/>
    <w:rsid w:val="00732A7D"/>
    <w:rsid w:val="00732E20"/>
    <w:rsid w:val="007345F9"/>
    <w:rsid w:val="00735B09"/>
    <w:rsid w:val="00736CB3"/>
    <w:rsid w:val="00762D70"/>
    <w:rsid w:val="00763CE9"/>
    <w:rsid w:val="0077164D"/>
    <w:rsid w:val="007720AE"/>
    <w:rsid w:val="00775482"/>
    <w:rsid w:val="00775780"/>
    <w:rsid w:val="00776845"/>
    <w:rsid w:val="0078038E"/>
    <w:rsid w:val="007805E9"/>
    <w:rsid w:val="00781647"/>
    <w:rsid w:val="0078662C"/>
    <w:rsid w:val="00787BD0"/>
    <w:rsid w:val="00791B1A"/>
    <w:rsid w:val="00793235"/>
    <w:rsid w:val="00796DC0"/>
    <w:rsid w:val="0079712A"/>
    <w:rsid w:val="007977FB"/>
    <w:rsid w:val="00797B20"/>
    <w:rsid w:val="007A09C6"/>
    <w:rsid w:val="007A18A8"/>
    <w:rsid w:val="007A299A"/>
    <w:rsid w:val="007A6A96"/>
    <w:rsid w:val="007B14C8"/>
    <w:rsid w:val="007B292A"/>
    <w:rsid w:val="007B7261"/>
    <w:rsid w:val="007C138F"/>
    <w:rsid w:val="007C4A52"/>
    <w:rsid w:val="007C55BD"/>
    <w:rsid w:val="007C5AD6"/>
    <w:rsid w:val="007D01EC"/>
    <w:rsid w:val="007D4456"/>
    <w:rsid w:val="007D6FE5"/>
    <w:rsid w:val="007E0052"/>
    <w:rsid w:val="007E08D1"/>
    <w:rsid w:val="007E0DD6"/>
    <w:rsid w:val="007E38A8"/>
    <w:rsid w:val="007F0464"/>
    <w:rsid w:val="007F0F9B"/>
    <w:rsid w:val="007F2F08"/>
    <w:rsid w:val="007F5262"/>
    <w:rsid w:val="007F6DEE"/>
    <w:rsid w:val="007F782D"/>
    <w:rsid w:val="008000E8"/>
    <w:rsid w:val="008004B2"/>
    <w:rsid w:val="0080211F"/>
    <w:rsid w:val="008024F9"/>
    <w:rsid w:val="008038DA"/>
    <w:rsid w:val="00805343"/>
    <w:rsid w:val="00806AB2"/>
    <w:rsid w:val="00811324"/>
    <w:rsid w:val="00812880"/>
    <w:rsid w:val="00813F52"/>
    <w:rsid w:val="00815DE3"/>
    <w:rsid w:val="0081757A"/>
    <w:rsid w:val="00821DBD"/>
    <w:rsid w:val="008228B8"/>
    <w:rsid w:val="008238E9"/>
    <w:rsid w:val="00824599"/>
    <w:rsid w:val="00831EB8"/>
    <w:rsid w:val="00832A9C"/>
    <w:rsid w:val="00834774"/>
    <w:rsid w:val="00837A71"/>
    <w:rsid w:val="00842D02"/>
    <w:rsid w:val="008452A7"/>
    <w:rsid w:val="008478B8"/>
    <w:rsid w:val="00847AA0"/>
    <w:rsid w:val="00850310"/>
    <w:rsid w:val="008572C2"/>
    <w:rsid w:val="0085763B"/>
    <w:rsid w:val="0086305A"/>
    <w:rsid w:val="00863FCB"/>
    <w:rsid w:val="008652E9"/>
    <w:rsid w:val="00866786"/>
    <w:rsid w:val="00882A1A"/>
    <w:rsid w:val="00882FA2"/>
    <w:rsid w:val="00883C07"/>
    <w:rsid w:val="00884815"/>
    <w:rsid w:val="00884FB0"/>
    <w:rsid w:val="0088522C"/>
    <w:rsid w:val="008867EE"/>
    <w:rsid w:val="00887937"/>
    <w:rsid w:val="008911E9"/>
    <w:rsid w:val="008A1ADF"/>
    <w:rsid w:val="008A3550"/>
    <w:rsid w:val="008A5D86"/>
    <w:rsid w:val="008B1600"/>
    <w:rsid w:val="008B3080"/>
    <w:rsid w:val="008B5422"/>
    <w:rsid w:val="008B6044"/>
    <w:rsid w:val="008B6D2D"/>
    <w:rsid w:val="008B7DC3"/>
    <w:rsid w:val="008C4AB5"/>
    <w:rsid w:val="008C6536"/>
    <w:rsid w:val="008C6E1A"/>
    <w:rsid w:val="008D21A9"/>
    <w:rsid w:val="008D46E6"/>
    <w:rsid w:val="008E0182"/>
    <w:rsid w:val="008E08BA"/>
    <w:rsid w:val="008E0B56"/>
    <w:rsid w:val="008E2A82"/>
    <w:rsid w:val="008E2D15"/>
    <w:rsid w:val="008E765D"/>
    <w:rsid w:val="008F24F5"/>
    <w:rsid w:val="008F25CC"/>
    <w:rsid w:val="008F474C"/>
    <w:rsid w:val="008F4DE5"/>
    <w:rsid w:val="00902E26"/>
    <w:rsid w:val="00903627"/>
    <w:rsid w:val="00906D1E"/>
    <w:rsid w:val="009113B6"/>
    <w:rsid w:val="009121DB"/>
    <w:rsid w:val="0091288D"/>
    <w:rsid w:val="009160F4"/>
    <w:rsid w:val="0092096B"/>
    <w:rsid w:val="009251DF"/>
    <w:rsid w:val="0092599B"/>
    <w:rsid w:val="00926C24"/>
    <w:rsid w:val="00926D65"/>
    <w:rsid w:val="009358DD"/>
    <w:rsid w:val="00935A31"/>
    <w:rsid w:val="009450FB"/>
    <w:rsid w:val="00945252"/>
    <w:rsid w:val="00945E90"/>
    <w:rsid w:val="00951D7A"/>
    <w:rsid w:val="0095209F"/>
    <w:rsid w:val="0095418C"/>
    <w:rsid w:val="00957DFC"/>
    <w:rsid w:val="009602A4"/>
    <w:rsid w:val="00964FB7"/>
    <w:rsid w:val="009672F5"/>
    <w:rsid w:val="00973C57"/>
    <w:rsid w:val="00975B17"/>
    <w:rsid w:val="009842F4"/>
    <w:rsid w:val="00985926"/>
    <w:rsid w:val="0098706B"/>
    <w:rsid w:val="00991393"/>
    <w:rsid w:val="00991B5C"/>
    <w:rsid w:val="009921A6"/>
    <w:rsid w:val="00996389"/>
    <w:rsid w:val="009A28D8"/>
    <w:rsid w:val="009B00A2"/>
    <w:rsid w:val="009B1AB7"/>
    <w:rsid w:val="009B36D4"/>
    <w:rsid w:val="009B685B"/>
    <w:rsid w:val="009B6BDD"/>
    <w:rsid w:val="009C3380"/>
    <w:rsid w:val="009C769D"/>
    <w:rsid w:val="009D092E"/>
    <w:rsid w:val="009D2E2E"/>
    <w:rsid w:val="009D37CB"/>
    <w:rsid w:val="009D3FA4"/>
    <w:rsid w:val="009D5B43"/>
    <w:rsid w:val="009D6CF6"/>
    <w:rsid w:val="009E0B92"/>
    <w:rsid w:val="009E0F98"/>
    <w:rsid w:val="009E2003"/>
    <w:rsid w:val="009E20EE"/>
    <w:rsid w:val="009E5D6B"/>
    <w:rsid w:val="009F04B4"/>
    <w:rsid w:val="009F0A10"/>
    <w:rsid w:val="00A00016"/>
    <w:rsid w:val="00A0402C"/>
    <w:rsid w:val="00A0530E"/>
    <w:rsid w:val="00A06320"/>
    <w:rsid w:val="00A11305"/>
    <w:rsid w:val="00A1184F"/>
    <w:rsid w:val="00A11BFC"/>
    <w:rsid w:val="00A22314"/>
    <w:rsid w:val="00A25A6E"/>
    <w:rsid w:val="00A2639C"/>
    <w:rsid w:val="00A309B4"/>
    <w:rsid w:val="00A31901"/>
    <w:rsid w:val="00A3248A"/>
    <w:rsid w:val="00A37193"/>
    <w:rsid w:val="00A37BD1"/>
    <w:rsid w:val="00A37CAE"/>
    <w:rsid w:val="00A405BE"/>
    <w:rsid w:val="00A41BBF"/>
    <w:rsid w:val="00A43D34"/>
    <w:rsid w:val="00A50DC7"/>
    <w:rsid w:val="00A5325C"/>
    <w:rsid w:val="00A55FF4"/>
    <w:rsid w:val="00A56EF4"/>
    <w:rsid w:val="00A644DB"/>
    <w:rsid w:val="00A66757"/>
    <w:rsid w:val="00A70999"/>
    <w:rsid w:val="00A72FAE"/>
    <w:rsid w:val="00A74AB4"/>
    <w:rsid w:val="00A75351"/>
    <w:rsid w:val="00A76C26"/>
    <w:rsid w:val="00A83230"/>
    <w:rsid w:val="00A868E5"/>
    <w:rsid w:val="00A87135"/>
    <w:rsid w:val="00A93388"/>
    <w:rsid w:val="00A95018"/>
    <w:rsid w:val="00AA1C00"/>
    <w:rsid w:val="00AA211D"/>
    <w:rsid w:val="00AA2A17"/>
    <w:rsid w:val="00AA4FE7"/>
    <w:rsid w:val="00AA5B26"/>
    <w:rsid w:val="00AA65B3"/>
    <w:rsid w:val="00AA6828"/>
    <w:rsid w:val="00AA6987"/>
    <w:rsid w:val="00AB00FC"/>
    <w:rsid w:val="00AC2111"/>
    <w:rsid w:val="00AC4B3E"/>
    <w:rsid w:val="00AD30EC"/>
    <w:rsid w:val="00AD4A16"/>
    <w:rsid w:val="00AD4A8E"/>
    <w:rsid w:val="00AD56F4"/>
    <w:rsid w:val="00AD64BA"/>
    <w:rsid w:val="00AD7409"/>
    <w:rsid w:val="00AE0EA6"/>
    <w:rsid w:val="00AE17C3"/>
    <w:rsid w:val="00AE30B4"/>
    <w:rsid w:val="00AE5B4D"/>
    <w:rsid w:val="00AF04CB"/>
    <w:rsid w:val="00AF0F27"/>
    <w:rsid w:val="00AF1095"/>
    <w:rsid w:val="00AF10DC"/>
    <w:rsid w:val="00B008A2"/>
    <w:rsid w:val="00B00EA8"/>
    <w:rsid w:val="00B02D46"/>
    <w:rsid w:val="00B04C33"/>
    <w:rsid w:val="00B04C6D"/>
    <w:rsid w:val="00B1181C"/>
    <w:rsid w:val="00B11BBF"/>
    <w:rsid w:val="00B124CC"/>
    <w:rsid w:val="00B13338"/>
    <w:rsid w:val="00B173A8"/>
    <w:rsid w:val="00B23BDB"/>
    <w:rsid w:val="00B341B4"/>
    <w:rsid w:val="00B348DB"/>
    <w:rsid w:val="00B35B7E"/>
    <w:rsid w:val="00B36F8B"/>
    <w:rsid w:val="00B379E2"/>
    <w:rsid w:val="00B40AA4"/>
    <w:rsid w:val="00B41752"/>
    <w:rsid w:val="00B421A2"/>
    <w:rsid w:val="00B443F1"/>
    <w:rsid w:val="00B46BD1"/>
    <w:rsid w:val="00B47B62"/>
    <w:rsid w:val="00B5115C"/>
    <w:rsid w:val="00B61924"/>
    <w:rsid w:val="00B65CD2"/>
    <w:rsid w:val="00B6728A"/>
    <w:rsid w:val="00B71149"/>
    <w:rsid w:val="00B762BE"/>
    <w:rsid w:val="00B76512"/>
    <w:rsid w:val="00B76E7A"/>
    <w:rsid w:val="00B80360"/>
    <w:rsid w:val="00B8062A"/>
    <w:rsid w:val="00B837BF"/>
    <w:rsid w:val="00B83959"/>
    <w:rsid w:val="00B86FA4"/>
    <w:rsid w:val="00B931DE"/>
    <w:rsid w:val="00B93ED5"/>
    <w:rsid w:val="00BA1902"/>
    <w:rsid w:val="00BA28F9"/>
    <w:rsid w:val="00BA3BC6"/>
    <w:rsid w:val="00BA5BAD"/>
    <w:rsid w:val="00BA7FAC"/>
    <w:rsid w:val="00BC021C"/>
    <w:rsid w:val="00BC37C4"/>
    <w:rsid w:val="00BC49C5"/>
    <w:rsid w:val="00BC6F64"/>
    <w:rsid w:val="00BC7B67"/>
    <w:rsid w:val="00BD1119"/>
    <w:rsid w:val="00BD14A1"/>
    <w:rsid w:val="00BD1F63"/>
    <w:rsid w:val="00BD4785"/>
    <w:rsid w:val="00BD75BE"/>
    <w:rsid w:val="00BD7877"/>
    <w:rsid w:val="00BE19B5"/>
    <w:rsid w:val="00BE27ED"/>
    <w:rsid w:val="00BE2DBE"/>
    <w:rsid w:val="00BE6BCB"/>
    <w:rsid w:val="00BF00A1"/>
    <w:rsid w:val="00BF0DEA"/>
    <w:rsid w:val="00BF1DBA"/>
    <w:rsid w:val="00BF1DCD"/>
    <w:rsid w:val="00BF37A9"/>
    <w:rsid w:val="00C036A9"/>
    <w:rsid w:val="00C071C9"/>
    <w:rsid w:val="00C110C9"/>
    <w:rsid w:val="00C14465"/>
    <w:rsid w:val="00C15680"/>
    <w:rsid w:val="00C17330"/>
    <w:rsid w:val="00C17B9A"/>
    <w:rsid w:val="00C21BAF"/>
    <w:rsid w:val="00C230B2"/>
    <w:rsid w:val="00C27514"/>
    <w:rsid w:val="00C2758E"/>
    <w:rsid w:val="00C30104"/>
    <w:rsid w:val="00C307E4"/>
    <w:rsid w:val="00C310C6"/>
    <w:rsid w:val="00C404E6"/>
    <w:rsid w:val="00C40C62"/>
    <w:rsid w:val="00C40CAF"/>
    <w:rsid w:val="00C44FDC"/>
    <w:rsid w:val="00C450BB"/>
    <w:rsid w:val="00C47517"/>
    <w:rsid w:val="00C47594"/>
    <w:rsid w:val="00C51BFA"/>
    <w:rsid w:val="00C53D7E"/>
    <w:rsid w:val="00C56FB5"/>
    <w:rsid w:val="00C57470"/>
    <w:rsid w:val="00C57659"/>
    <w:rsid w:val="00C61867"/>
    <w:rsid w:val="00C65053"/>
    <w:rsid w:val="00C65B91"/>
    <w:rsid w:val="00C730EE"/>
    <w:rsid w:val="00C73831"/>
    <w:rsid w:val="00C74472"/>
    <w:rsid w:val="00C74A8B"/>
    <w:rsid w:val="00C779E2"/>
    <w:rsid w:val="00C845C5"/>
    <w:rsid w:val="00C850BA"/>
    <w:rsid w:val="00C86A41"/>
    <w:rsid w:val="00C8741E"/>
    <w:rsid w:val="00C902C7"/>
    <w:rsid w:val="00C906D9"/>
    <w:rsid w:val="00C93B77"/>
    <w:rsid w:val="00CA1AC7"/>
    <w:rsid w:val="00CA45C5"/>
    <w:rsid w:val="00CA46CA"/>
    <w:rsid w:val="00CA5C41"/>
    <w:rsid w:val="00CA6F26"/>
    <w:rsid w:val="00CB2403"/>
    <w:rsid w:val="00CB40DD"/>
    <w:rsid w:val="00CB7F4D"/>
    <w:rsid w:val="00CC1E0C"/>
    <w:rsid w:val="00CC5669"/>
    <w:rsid w:val="00CD00FE"/>
    <w:rsid w:val="00CD3263"/>
    <w:rsid w:val="00CD3EBC"/>
    <w:rsid w:val="00CD46BF"/>
    <w:rsid w:val="00CE355C"/>
    <w:rsid w:val="00CE3978"/>
    <w:rsid w:val="00CE4ED4"/>
    <w:rsid w:val="00CE7257"/>
    <w:rsid w:val="00CF5DE7"/>
    <w:rsid w:val="00CF78D1"/>
    <w:rsid w:val="00D02011"/>
    <w:rsid w:val="00D0618D"/>
    <w:rsid w:val="00D06C14"/>
    <w:rsid w:val="00D06EE0"/>
    <w:rsid w:val="00D12002"/>
    <w:rsid w:val="00D124FB"/>
    <w:rsid w:val="00D16FB6"/>
    <w:rsid w:val="00D179A5"/>
    <w:rsid w:val="00D233A0"/>
    <w:rsid w:val="00D237FF"/>
    <w:rsid w:val="00D30FA1"/>
    <w:rsid w:val="00D311DA"/>
    <w:rsid w:val="00D31348"/>
    <w:rsid w:val="00D3279B"/>
    <w:rsid w:val="00D351D5"/>
    <w:rsid w:val="00D35E43"/>
    <w:rsid w:val="00D37997"/>
    <w:rsid w:val="00D42A72"/>
    <w:rsid w:val="00D45DAE"/>
    <w:rsid w:val="00D4753C"/>
    <w:rsid w:val="00D54514"/>
    <w:rsid w:val="00D55FB4"/>
    <w:rsid w:val="00D6297A"/>
    <w:rsid w:val="00D65CF8"/>
    <w:rsid w:val="00D66654"/>
    <w:rsid w:val="00D71836"/>
    <w:rsid w:val="00D842D3"/>
    <w:rsid w:val="00D845D0"/>
    <w:rsid w:val="00D85251"/>
    <w:rsid w:val="00D91F8B"/>
    <w:rsid w:val="00D9432B"/>
    <w:rsid w:val="00D957F0"/>
    <w:rsid w:val="00D962F7"/>
    <w:rsid w:val="00D9663B"/>
    <w:rsid w:val="00D97476"/>
    <w:rsid w:val="00DA0DE4"/>
    <w:rsid w:val="00DA2F39"/>
    <w:rsid w:val="00DA4B3E"/>
    <w:rsid w:val="00DB0A62"/>
    <w:rsid w:val="00DB193C"/>
    <w:rsid w:val="00DB68A4"/>
    <w:rsid w:val="00DB7DFA"/>
    <w:rsid w:val="00DC3299"/>
    <w:rsid w:val="00DC346B"/>
    <w:rsid w:val="00DC55E0"/>
    <w:rsid w:val="00DC6F93"/>
    <w:rsid w:val="00DD3328"/>
    <w:rsid w:val="00DD4581"/>
    <w:rsid w:val="00DE0F93"/>
    <w:rsid w:val="00DE244B"/>
    <w:rsid w:val="00DE37CC"/>
    <w:rsid w:val="00DE55B8"/>
    <w:rsid w:val="00DE5856"/>
    <w:rsid w:val="00DF0489"/>
    <w:rsid w:val="00DF53C5"/>
    <w:rsid w:val="00DF5D15"/>
    <w:rsid w:val="00DF6ABE"/>
    <w:rsid w:val="00DF6C75"/>
    <w:rsid w:val="00DF7028"/>
    <w:rsid w:val="00DF79C7"/>
    <w:rsid w:val="00E02623"/>
    <w:rsid w:val="00E15FB5"/>
    <w:rsid w:val="00E30893"/>
    <w:rsid w:val="00E33F74"/>
    <w:rsid w:val="00E43519"/>
    <w:rsid w:val="00E43DD0"/>
    <w:rsid w:val="00E44B24"/>
    <w:rsid w:val="00E4721C"/>
    <w:rsid w:val="00E51BD4"/>
    <w:rsid w:val="00E54D7B"/>
    <w:rsid w:val="00E56D08"/>
    <w:rsid w:val="00E57FDC"/>
    <w:rsid w:val="00E61197"/>
    <w:rsid w:val="00E61451"/>
    <w:rsid w:val="00E6615F"/>
    <w:rsid w:val="00E70CD2"/>
    <w:rsid w:val="00E747AC"/>
    <w:rsid w:val="00E75A2F"/>
    <w:rsid w:val="00E76AE8"/>
    <w:rsid w:val="00E76D9B"/>
    <w:rsid w:val="00E818A7"/>
    <w:rsid w:val="00E82021"/>
    <w:rsid w:val="00E85325"/>
    <w:rsid w:val="00E865EA"/>
    <w:rsid w:val="00E8667C"/>
    <w:rsid w:val="00EA0979"/>
    <w:rsid w:val="00EA2630"/>
    <w:rsid w:val="00EA2B29"/>
    <w:rsid w:val="00EA670F"/>
    <w:rsid w:val="00EB11C5"/>
    <w:rsid w:val="00EB1A23"/>
    <w:rsid w:val="00EB5485"/>
    <w:rsid w:val="00EB60E3"/>
    <w:rsid w:val="00EB67B3"/>
    <w:rsid w:val="00EC1A72"/>
    <w:rsid w:val="00EC21E2"/>
    <w:rsid w:val="00EC31EE"/>
    <w:rsid w:val="00EC4796"/>
    <w:rsid w:val="00EC5F4E"/>
    <w:rsid w:val="00EC7516"/>
    <w:rsid w:val="00EC7CA4"/>
    <w:rsid w:val="00ED17FD"/>
    <w:rsid w:val="00ED63DB"/>
    <w:rsid w:val="00ED6D13"/>
    <w:rsid w:val="00ED71CA"/>
    <w:rsid w:val="00ED72B5"/>
    <w:rsid w:val="00EE4D58"/>
    <w:rsid w:val="00EE5F9D"/>
    <w:rsid w:val="00EE60DF"/>
    <w:rsid w:val="00EF2ABA"/>
    <w:rsid w:val="00EF639C"/>
    <w:rsid w:val="00F0127D"/>
    <w:rsid w:val="00F046AD"/>
    <w:rsid w:val="00F051E6"/>
    <w:rsid w:val="00F0570D"/>
    <w:rsid w:val="00F05A84"/>
    <w:rsid w:val="00F14AAB"/>
    <w:rsid w:val="00F15628"/>
    <w:rsid w:val="00F26720"/>
    <w:rsid w:val="00F27E1C"/>
    <w:rsid w:val="00F30A8F"/>
    <w:rsid w:val="00F31E45"/>
    <w:rsid w:val="00F3321A"/>
    <w:rsid w:val="00F34F21"/>
    <w:rsid w:val="00F411A0"/>
    <w:rsid w:val="00F46D77"/>
    <w:rsid w:val="00F46EBA"/>
    <w:rsid w:val="00F47B43"/>
    <w:rsid w:val="00F52213"/>
    <w:rsid w:val="00F54623"/>
    <w:rsid w:val="00F600D4"/>
    <w:rsid w:val="00F60F82"/>
    <w:rsid w:val="00F61717"/>
    <w:rsid w:val="00F61BC7"/>
    <w:rsid w:val="00F6250A"/>
    <w:rsid w:val="00F6609F"/>
    <w:rsid w:val="00F67134"/>
    <w:rsid w:val="00F708F0"/>
    <w:rsid w:val="00F7351C"/>
    <w:rsid w:val="00F753E0"/>
    <w:rsid w:val="00F77488"/>
    <w:rsid w:val="00F7750C"/>
    <w:rsid w:val="00F80A62"/>
    <w:rsid w:val="00F825FC"/>
    <w:rsid w:val="00F843B4"/>
    <w:rsid w:val="00F85F14"/>
    <w:rsid w:val="00F868D0"/>
    <w:rsid w:val="00F86D17"/>
    <w:rsid w:val="00F9284E"/>
    <w:rsid w:val="00F93A48"/>
    <w:rsid w:val="00F93C71"/>
    <w:rsid w:val="00F97850"/>
    <w:rsid w:val="00FA5104"/>
    <w:rsid w:val="00FA714B"/>
    <w:rsid w:val="00FA75CD"/>
    <w:rsid w:val="00FB359E"/>
    <w:rsid w:val="00FB372E"/>
    <w:rsid w:val="00FB4543"/>
    <w:rsid w:val="00FB4E4A"/>
    <w:rsid w:val="00FC25DA"/>
    <w:rsid w:val="00FC3F13"/>
    <w:rsid w:val="00FC5981"/>
    <w:rsid w:val="00FD099C"/>
    <w:rsid w:val="00FD2983"/>
    <w:rsid w:val="00FD326E"/>
    <w:rsid w:val="00FD7344"/>
    <w:rsid w:val="00FE19CA"/>
    <w:rsid w:val="00FF7A3B"/>
    <w:rsid w:val="00FF7A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1376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before="240"/>
      </w:pPr>
    </w:pPrDefault>
  </w:docDefaults>
  <w:latentStyles w:defLockedState="0" w:defUIPriority="99" w:defSemiHidden="0" w:defUnhideWhenUsed="0" w:defQFormat="0" w:count="375">
    <w:lsdException w:name="Normal" w:uiPriority="0" w:qFormat="1"/>
    <w:lsdException w:name="heading 1" w:uiPriority="1" w:qFormat="1"/>
    <w:lsdException w:name="heading 2" w:uiPriority="9" w:qFormat="1"/>
    <w:lsdException w:name="heading 3" w:uiPriority="9" w:qFormat="1"/>
    <w:lsdException w:name="heading 4" w:uiPriority="9"/>
    <w:lsdException w:name="heading 5" w:semiHidden="1" w:uiPriority="0"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1" w:unhideWhenUsed="1" w:qFormat="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881"/>
    <w:pPr>
      <w:spacing w:before="0" w:after="200" w:line="276" w:lineRule="auto"/>
    </w:pPr>
    <w:rPr>
      <w:color w:val="000000"/>
    </w:rPr>
  </w:style>
  <w:style w:type="paragraph" w:styleId="Heading1">
    <w:name w:val="heading 1"/>
    <w:aliases w:val="Heading 1 (Alt+1)"/>
    <w:basedOn w:val="Normal"/>
    <w:next w:val="Normal"/>
    <w:link w:val="Heading1Char"/>
    <w:uiPriority w:val="1"/>
    <w:qFormat/>
    <w:rsid w:val="005223F4"/>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F0127D"/>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5223F4"/>
    <w:pPr>
      <w:keepNext/>
      <w:keepLines/>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rsid w:val="005223F4"/>
    <w:pPr>
      <w:keepNext/>
      <w:keepLines/>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semiHidden/>
    <w:unhideWhenUsed/>
    <w:qFormat/>
    <w:rsid w:val="005223F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223F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223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23F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223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lt+1) Char"/>
    <w:basedOn w:val="DefaultParagraphFont"/>
    <w:link w:val="Heading1"/>
    <w:uiPriority w:val="1"/>
    <w:rsid w:val="005223F4"/>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F0127D"/>
    <w:rPr>
      <w:rFonts w:asciiTheme="majorHAnsi" w:eastAsiaTheme="majorEastAsia" w:hAnsiTheme="majorHAnsi" w:cstheme="majorBidi"/>
      <w:b/>
      <w:bCs/>
      <w:color w:val="000000" w:themeColor="text1"/>
      <w:sz w:val="26"/>
      <w:szCs w:val="26"/>
    </w:rPr>
  </w:style>
  <w:style w:type="character" w:styleId="BookTitle">
    <w:name w:val="Book Title"/>
    <w:basedOn w:val="DefaultParagraphFont"/>
    <w:uiPriority w:val="33"/>
    <w:qFormat/>
    <w:rsid w:val="005223F4"/>
    <w:rPr>
      <w:b/>
      <w:bCs/>
      <w:smallCaps/>
      <w:spacing w:val="5"/>
      <w:lang w:val="en-GB"/>
    </w:rPr>
  </w:style>
  <w:style w:type="character" w:customStyle="1" w:styleId="Heading3Char">
    <w:name w:val="Heading 3 Char"/>
    <w:basedOn w:val="DefaultParagraphFont"/>
    <w:link w:val="Heading3"/>
    <w:uiPriority w:val="9"/>
    <w:rsid w:val="005223F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5223F4"/>
    <w:rPr>
      <w:rFonts w:asciiTheme="majorHAnsi" w:eastAsiaTheme="majorEastAsia" w:hAnsiTheme="majorHAnsi" w:cstheme="majorBidi"/>
      <w:b/>
      <w:bCs/>
      <w:i/>
      <w:iCs/>
      <w:color w:val="000000" w:themeColor="text1"/>
    </w:rPr>
  </w:style>
  <w:style w:type="paragraph" w:styleId="NormalIndent">
    <w:name w:val="Normal Indent"/>
    <w:aliases w:val="Normal Indent (Alt+Ctrl+Shift+N)"/>
    <w:basedOn w:val="Normal"/>
    <w:uiPriority w:val="1"/>
    <w:unhideWhenUsed/>
    <w:qFormat/>
    <w:rsid w:val="005223F4"/>
    <w:pPr>
      <w:ind w:left="1304"/>
    </w:pPr>
  </w:style>
  <w:style w:type="paragraph" w:styleId="Title">
    <w:name w:val="Title"/>
    <w:basedOn w:val="Normal"/>
    <w:next w:val="Normal"/>
    <w:link w:val="TitleChar"/>
    <w:uiPriority w:val="10"/>
    <w:qFormat/>
    <w:rsid w:val="005223F4"/>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5223F4"/>
    <w:rPr>
      <w:rFonts w:asciiTheme="majorHAnsi" w:eastAsiaTheme="majorEastAsia" w:hAnsiTheme="majorHAnsi" w:cstheme="majorBidi"/>
      <w:color w:val="000000" w:themeColor="text1"/>
      <w:spacing w:val="5"/>
      <w:kern w:val="28"/>
      <w:sz w:val="52"/>
      <w:szCs w:val="52"/>
      <w:lang w:val="en-GB"/>
    </w:rPr>
  </w:style>
  <w:style w:type="character" w:customStyle="1" w:styleId="Heading5Char">
    <w:name w:val="Heading 5 Char"/>
    <w:basedOn w:val="DefaultParagraphFont"/>
    <w:link w:val="Heading5"/>
    <w:uiPriority w:val="9"/>
    <w:semiHidden/>
    <w:rsid w:val="005223F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223F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223F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223F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23F4"/>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iPriority w:val="99"/>
    <w:unhideWhenUsed/>
    <w:rsid w:val="005223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23F4"/>
    <w:rPr>
      <w:color w:val="000000"/>
    </w:rPr>
  </w:style>
  <w:style w:type="paragraph" w:styleId="Footer">
    <w:name w:val="footer"/>
    <w:basedOn w:val="Normal"/>
    <w:link w:val="FooterChar"/>
    <w:uiPriority w:val="99"/>
    <w:semiHidden/>
    <w:rsid w:val="005223F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223F4"/>
    <w:rPr>
      <w:color w:val="000000"/>
    </w:rPr>
  </w:style>
  <w:style w:type="table" w:styleId="TableGrid">
    <w:name w:val="Table Grid"/>
    <w:basedOn w:val="TableNormal"/>
    <w:rsid w:val="005223F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5223F4"/>
    <w:pPr>
      <w:spacing w:before="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OCHeading">
    <w:name w:val="TOC Heading"/>
    <w:basedOn w:val="Heading1"/>
    <w:next w:val="Normal"/>
    <w:uiPriority w:val="39"/>
    <w:semiHidden/>
    <w:unhideWhenUsed/>
    <w:qFormat/>
    <w:rsid w:val="005223F4"/>
    <w:pPr>
      <w:outlineLvl w:val="9"/>
    </w:pPr>
  </w:style>
  <w:style w:type="paragraph" w:styleId="ListNumber">
    <w:name w:val="List Number"/>
    <w:basedOn w:val="Normal"/>
    <w:uiPriority w:val="99"/>
    <w:semiHidden/>
    <w:unhideWhenUsed/>
    <w:rsid w:val="005223F4"/>
    <w:pPr>
      <w:numPr>
        <w:numId w:val="7"/>
      </w:numPr>
      <w:contextualSpacing/>
    </w:pPr>
  </w:style>
  <w:style w:type="paragraph" w:styleId="TOC1">
    <w:name w:val="toc 1"/>
    <w:basedOn w:val="Normal"/>
    <w:next w:val="Normal"/>
    <w:autoRedefine/>
    <w:uiPriority w:val="39"/>
    <w:semiHidden/>
    <w:unhideWhenUsed/>
    <w:rsid w:val="005223F4"/>
    <w:pPr>
      <w:spacing w:after="100"/>
    </w:pPr>
  </w:style>
  <w:style w:type="paragraph" w:styleId="TOC2">
    <w:name w:val="toc 2"/>
    <w:basedOn w:val="Normal"/>
    <w:next w:val="Normal"/>
    <w:autoRedefine/>
    <w:uiPriority w:val="39"/>
    <w:semiHidden/>
    <w:unhideWhenUsed/>
    <w:rsid w:val="005223F4"/>
    <w:pPr>
      <w:spacing w:after="100"/>
      <w:ind w:left="220"/>
    </w:pPr>
  </w:style>
  <w:style w:type="paragraph" w:styleId="TOC3">
    <w:name w:val="toc 3"/>
    <w:basedOn w:val="Normal"/>
    <w:next w:val="Normal"/>
    <w:autoRedefine/>
    <w:uiPriority w:val="39"/>
    <w:semiHidden/>
    <w:unhideWhenUsed/>
    <w:rsid w:val="005223F4"/>
    <w:pPr>
      <w:spacing w:after="100"/>
      <w:ind w:left="440"/>
    </w:pPr>
  </w:style>
  <w:style w:type="character" w:styleId="Hyperlink">
    <w:name w:val="Hyperlink"/>
    <w:basedOn w:val="DefaultParagraphFont"/>
    <w:uiPriority w:val="99"/>
    <w:unhideWhenUsed/>
    <w:rsid w:val="005223F4"/>
    <w:rPr>
      <w:color w:val="0000FF" w:themeColor="hyperlink"/>
      <w:u w:val="single"/>
      <w:lang w:val="en-GB"/>
    </w:rPr>
  </w:style>
  <w:style w:type="paragraph" w:styleId="BalloonText">
    <w:name w:val="Balloon Text"/>
    <w:basedOn w:val="Normal"/>
    <w:link w:val="BalloonTextChar"/>
    <w:uiPriority w:val="99"/>
    <w:semiHidden/>
    <w:unhideWhenUsed/>
    <w:rsid w:val="0052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3F4"/>
    <w:rPr>
      <w:rFonts w:ascii="Tahoma" w:hAnsi="Tahoma" w:cs="Tahoma"/>
      <w:sz w:val="16"/>
      <w:szCs w:val="16"/>
      <w:lang w:val="en-GB"/>
    </w:rPr>
  </w:style>
  <w:style w:type="paragraph" w:customStyle="1" w:styleId="FooterProjectName">
    <w:name w:val="Footer_Project_Name"/>
    <w:basedOn w:val="Normal"/>
    <w:uiPriority w:val="99"/>
    <w:semiHidden/>
    <w:rsid w:val="00FD099C"/>
    <w:rPr>
      <w:rFonts w:asciiTheme="majorHAnsi" w:hAnsiTheme="majorHAnsi"/>
      <w:b/>
      <w:bCs/>
      <w:noProof/>
      <w:sz w:val="16"/>
      <w:szCs w:val="20"/>
      <w:lang w:eastAsia="en-GB"/>
    </w:rPr>
  </w:style>
  <w:style w:type="table" w:styleId="LightList-Accent1">
    <w:name w:val="Light List Accent 1"/>
    <w:basedOn w:val="TableNormal"/>
    <w:uiPriority w:val="61"/>
    <w:rsid w:val="005223F4"/>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99"/>
    <w:unhideWhenUsed/>
    <w:rsid w:val="005223F4"/>
    <w:pPr>
      <w:spacing w:after="120"/>
    </w:pPr>
  </w:style>
  <w:style w:type="character" w:customStyle="1" w:styleId="BodyTextChar">
    <w:name w:val="Body Text Char"/>
    <w:basedOn w:val="DefaultParagraphFont"/>
    <w:link w:val="BodyText"/>
    <w:uiPriority w:val="99"/>
    <w:rsid w:val="005223F4"/>
    <w:rPr>
      <w:lang w:val="en-GB"/>
    </w:rPr>
  </w:style>
  <w:style w:type="paragraph" w:styleId="FootnoteText">
    <w:name w:val="footnote text"/>
    <w:basedOn w:val="Normal"/>
    <w:link w:val="FootnoteTextChar"/>
    <w:uiPriority w:val="99"/>
    <w:semiHidden/>
    <w:unhideWhenUsed/>
    <w:rsid w:val="005223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23F4"/>
    <w:rPr>
      <w:sz w:val="20"/>
      <w:szCs w:val="20"/>
      <w:lang w:val="en-GB"/>
    </w:rPr>
  </w:style>
  <w:style w:type="character" w:styleId="FootnoteReference">
    <w:name w:val="footnote reference"/>
    <w:basedOn w:val="DefaultParagraphFont"/>
    <w:uiPriority w:val="99"/>
    <w:semiHidden/>
    <w:unhideWhenUsed/>
    <w:rsid w:val="005223F4"/>
    <w:rPr>
      <w:vertAlign w:val="superscript"/>
      <w:lang w:val="en-GB"/>
    </w:rPr>
  </w:style>
  <w:style w:type="paragraph" w:styleId="Caption">
    <w:name w:val="caption"/>
    <w:basedOn w:val="Normal"/>
    <w:next w:val="Normal"/>
    <w:uiPriority w:val="35"/>
    <w:semiHidden/>
    <w:unhideWhenUsed/>
    <w:qFormat/>
    <w:rsid w:val="005223F4"/>
    <w:pPr>
      <w:spacing w:line="240" w:lineRule="auto"/>
    </w:pPr>
    <w:rPr>
      <w:b/>
      <w:bCs/>
      <w:color w:val="4F81BD" w:themeColor="accent1"/>
      <w:sz w:val="18"/>
      <w:szCs w:val="18"/>
    </w:rPr>
  </w:style>
  <w:style w:type="paragraph" w:styleId="TOC4">
    <w:name w:val="toc 4"/>
    <w:basedOn w:val="Normal"/>
    <w:next w:val="Normal"/>
    <w:autoRedefine/>
    <w:uiPriority w:val="39"/>
    <w:semiHidden/>
    <w:unhideWhenUsed/>
    <w:rsid w:val="005223F4"/>
    <w:pPr>
      <w:spacing w:after="100"/>
      <w:ind w:left="660"/>
    </w:pPr>
  </w:style>
  <w:style w:type="paragraph" w:styleId="ListBullet">
    <w:name w:val="List Bullet"/>
    <w:basedOn w:val="Normal"/>
    <w:uiPriority w:val="99"/>
    <w:unhideWhenUsed/>
    <w:rsid w:val="005223F4"/>
    <w:pPr>
      <w:numPr>
        <w:numId w:val="2"/>
      </w:numPr>
      <w:contextualSpacing/>
    </w:pPr>
  </w:style>
  <w:style w:type="paragraph" w:styleId="ListBullet2">
    <w:name w:val="List Bullet 2"/>
    <w:basedOn w:val="Normal"/>
    <w:uiPriority w:val="99"/>
    <w:unhideWhenUsed/>
    <w:rsid w:val="005223F4"/>
    <w:pPr>
      <w:numPr>
        <w:numId w:val="3"/>
      </w:numPr>
      <w:contextualSpacing/>
    </w:pPr>
  </w:style>
  <w:style w:type="paragraph" w:styleId="ListBullet3">
    <w:name w:val="List Bullet 3"/>
    <w:basedOn w:val="Normal"/>
    <w:uiPriority w:val="99"/>
    <w:semiHidden/>
    <w:unhideWhenUsed/>
    <w:rsid w:val="005223F4"/>
    <w:pPr>
      <w:numPr>
        <w:numId w:val="4"/>
      </w:numPr>
      <w:contextualSpacing/>
    </w:pPr>
  </w:style>
  <w:style w:type="character" w:styleId="PageNumber">
    <w:name w:val="page number"/>
    <w:basedOn w:val="DefaultParagraphFont"/>
    <w:uiPriority w:val="99"/>
    <w:semiHidden/>
    <w:unhideWhenUsed/>
    <w:rsid w:val="005223F4"/>
    <w:rPr>
      <w:lang w:val="en-GB"/>
    </w:rPr>
  </w:style>
  <w:style w:type="paragraph" w:customStyle="1" w:styleId="Appendix">
    <w:name w:val="Appendix"/>
    <w:uiPriority w:val="1"/>
    <w:semiHidden/>
    <w:qFormat/>
    <w:rsid w:val="00153421"/>
    <w:pPr>
      <w:spacing w:before="120" w:after="120"/>
    </w:pPr>
    <w:rPr>
      <w:rFonts w:asciiTheme="majorHAnsi" w:hAnsiTheme="majorHAnsi"/>
    </w:rPr>
  </w:style>
  <w:style w:type="character" w:styleId="PlaceholderText">
    <w:name w:val="Placeholder Text"/>
    <w:basedOn w:val="DefaultParagraphFont"/>
    <w:uiPriority w:val="99"/>
    <w:semiHidden/>
    <w:rsid w:val="005223F4"/>
    <w:rPr>
      <w:color w:val="808080"/>
      <w:lang w:val="en-GB"/>
    </w:rPr>
  </w:style>
  <w:style w:type="paragraph" w:styleId="TOC5">
    <w:name w:val="toc 5"/>
    <w:basedOn w:val="Normal"/>
    <w:next w:val="Normal"/>
    <w:autoRedefine/>
    <w:uiPriority w:val="39"/>
    <w:semiHidden/>
    <w:unhideWhenUsed/>
    <w:rsid w:val="005223F4"/>
    <w:pPr>
      <w:spacing w:after="100"/>
      <w:ind w:left="880"/>
    </w:pPr>
  </w:style>
  <w:style w:type="paragraph" w:styleId="TOC6">
    <w:name w:val="toc 6"/>
    <w:basedOn w:val="Normal"/>
    <w:next w:val="Normal"/>
    <w:autoRedefine/>
    <w:uiPriority w:val="39"/>
    <w:semiHidden/>
    <w:unhideWhenUsed/>
    <w:rsid w:val="005223F4"/>
    <w:pPr>
      <w:spacing w:after="100"/>
      <w:ind w:left="1100"/>
    </w:pPr>
  </w:style>
  <w:style w:type="paragraph" w:styleId="TOC7">
    <w:name w:val="toc 7"/>
    <w:basedOn w:val="Normal"/>
    <w:next w:val="Normal"/>
    <w:autoRedefine/>
    <w:uiPriority w:val="39"/>
    <w:semiHidden/>
    <w:unhideWhenUsed/>
    <w:rsid w:val="005223F4"/>
    <w:pPr>
      <w:spacing w:after="100"/>
      <w:ind w:left="1320"/>
    </w:pPr>
  </w:style>
  <w:style w:type="paragraph" w:styleId="TOC8">
    <w:name w:val="toc 8"/>
    <w:basedOn w:val="Normal"/>
    <w:next w:val="Normal"/>
    <w:autoRedefine/>
    <w:uiPriority w:val="39"/>
    <w:semiHidden/>
    <w:unhideWhenUsed/>
    <w:rsid w:val="005223F4"/>
    <w:pPr>
      <w:spacing w:after="100"/>
      <w:ind w:left="1540"/>
    </w:pPr>
  </w:style>
  <w:style w:type="paragraph" w:styleId="Bibliography">
    <w:name w:val="Bibliography"/>
    <w:basedOn w:val="Normal"/>
    <w:next w:val="Normal"/>
    <w:uiPriority w:val="37"/>
    <w:semiHidden/>
    <w:unhideWhenUsed/>
    <w:rsid w:val="005223F4"/>
  </w:style>
  <w:style w:type="paragraph" w:styleId="BlockText">
    <w:name w:val="Block Text"/>
    <w:basedOn w:val="Normal"/>
    <w:uiPriority w:val="99"/>
    <w:semiHidden/>
    <w:unhideWhenUsed/>
    <w:rsid w:val="005223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5223F4"/>
    <w:pPr>
      <w:spacing w:after="120" w:line="480" w:lineRule="auto"/>
    </w:pPr>
  </w:style>
  <w:style w:type="character" w:customStyle="1" w:styleId="BodyText2Char">
    <w:name w:val="Body Text 2 Char"/>
    <w:basedOn w:val="DefaultParagraphFont"/>
    <w:link w:val="BodyText2"/>
    <w:uiPriority w:val="99"/>
    <w:semiHidden/>
    <w:rsid w:val="005223F4"/>
    <w:rPr>
      <w:lang w:val="en-GB"/>
    </w:rPr>
  </w:style>
  <w:style w:type="paragraph" w:styleId="BodyText3">
    <w:name w:val="Body Text 3"/>
    <w:basedOn w:val="Normal"/>
    <w:link w:val="BodyText3Char"/>
    <w:uiPriority w:val="99"/>
    <w:semiHidden/>
    <w:unhideWhenUsed/>
    <w:rsid w:val="005223F4"/>
    <w:pPr>
      <w:spacing w:after="120"/>
    </w:pPr>
    <w:rPr>
      <w:sz w:val="16"/>
      <w:szCs w:val="16"/>
    </w:rPr>
  </w:style>
  <w:style w:type="character" w:customStyle="1" w:styleId="BodyText3Char">
    <w:name w:val="Body Text 3 Char"/>
    <w:basedOn w:val="DefaultParagraphFont"/>
    <w:link w:val="BodyText3"/>
    <w:uiPriority w:val="99"/>
    <w:semiHidden/>
    <w:rsid w:val="005223F4"/>
    <w:rPr>
      <w:sz w:val="16"/>
      <w:szCs w:val="16"/>
      <w:lang w:val="en-GB"/>
    </w:rPr>
  </w:style>
  <w:style w:type="paragraph" w:styleId="BodyTextFirstIndent">
    <w:name w:val="Body Text First Indent"/>
    <w:basedOn w:val="BodyText"/>
    <w:link w:val="BodyTextFirstIndentChar"/>
    <w:uiPriority w:val="99"/>
    <w:semiHidden/>
    <w:unhideWhenUsed/>
    <w:rsid w:val="005223F4"/>
    <w:pPr>
      <w:spacing w:after="200"/>
      <w:ind w:firstLine="360"/>
    </w:pPr>
  </w:style>
  <w:style w:type="character" w:customStyle="1" w:styleId="BodyTextFirstIndentChar">
    <w:name w:val="Body Text First Indent Char"/>
    <w:basedOn w:val="BodyTextChar"/>
    <w:link w:val="BodyTextFirstIndent"/>
    <w:uiPriority w:val="99"/>
    <w:semiHidden/>
    <w:rsid w:val="005223F4"/>
    <w:rPr>
      <w:lang w:val="en-GB"/>
    </w:rPr>
  </w:style>
  <w:style w:type="paragraph" w:styleId="BodyTextIndent">
    <w:name w:val="Body Text Indent"/>
    <w:basedOn w:val="Normal"/>
    <w:link w:val="BodyTextIndentChar"/>
    <w:uiPriority w:val="99"/>
    <w:semiHidden/>
    <w:unhideWhenUsed/>
    <w:rsid w:val="005223F4"/>
    <w:pPr>
      <w:spacing w:after="120"/>
      <w:ind w:left="283"/>
    </w:pPr>
  </w:style>
  <w:style w:type="character" w:customStyle="1" w:styleId="BodyTextIndentChar">
    <w:name w:val="Body Text Indent Char"/>
    <w:basedOn w:val="DefaultParagraphFont"/>
    <w:link w:val="BodyTextIndent"/>
    <w:uiPriority w:val="99"/>
    <w:semiHidden/>
    <w:rsid w:val="005223F4"/>
    <w:rPr>
      <w:lang w:val="en-GB"/>
    </w:rPr>
  </w:style>
  <w:style w:type="paragraph" w:styleId="BodyTextFirstIndent2">
    <w:name w:val="Body Text First Indent 2"/>
    <w:basedOn w:val="BodyTextIndent"/>
    <w:link w:val="BodyTextFirstIndent2Char"/>
    <w:uiPriority w:val="99"/>
    <w:semiHidden/>
    <w:unhideWhenUsed/>
    <w:rsid w:val="005223F4"/>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5223F4"/>
    <w:rPr>
      <w:lang w:val="en-GB"/>
    </w:rPr>
  </w:style>
  <w:style w:type="paragraph" w:styleId="BodyTextIndent2">
    <w:name w:val="Body Text Indent 2"/>
    <w:basedOn w:val="Normal"/>
    <w:link w:val="BodyTextIndent2Char"/>
    <w:uiPriority w:val="99"/>
    <w:semiHidden/>
    <w:unhideWhenUsed/>
    <w:rsid w:val="005223F4"/>
    <w:pPr>
      <w:spacing w:after="120" w:line="480" w:lineRule="auto"/>
      <w:ind w:left="283"/>
    </w:pPr>
  </w:style>
  <w:style w:type="character" w:customStyle="1" w:styleId="BodyTextIndent2Char">
    <w:name w:val="Body Text Indent 2 Char"/>
    <w:basedOn w:val="DefaultParagraphFont"/>
    <w:link w:val="BodyTextIndent2"/>
    <w:uiPriority w:val="99"/>
    <w:semiHidden/>
    <w:rsid w:val="005223F4"/>
    <w:rPr>
      <w:lang w:val="en-GB"/>
    </w:rPr>
  </w:style>
  <w:style w:type="paragraph" w:styleId="BodyTextIndent3">
    <w:name w:val="Body Text Indent 3"/>
    <w:basedOn w:val="Normal"/>
    <w:link w:val="BodyTextIndent3Char"/>
    <w:uiPriority w:val="99"/>
    <w:semiHidden/>
    <w:unhideWhenUsed/>
    <w:rsid w:val="005223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223F4"/>
    <w:rPr>
      <w:sz w:val="16"/>
      <w:szCs w:val="16"/>
      <w:lang w:val="en-GB"/>
    </w:rPr>
  </w:style>
  <w:style w:type="paragraph" w:styleId="Closing">
    <w:name w:val="Closing"/>
    <w:basedOn w:val="Normal"/>
    <w:link w:val="ClosingChar"/>
    <w:uiPriority w:val="99"/>
    <w:semiHidden/>
    <w:unhideWhenUsed/>
    <w:rsid w:val="005223F4"/>
    <w:pPr>
      <w:spacing w:after="0" w:line="240" w:lineRule="auto"/>
      <w:ind w:left="4252"/>
    </w:pPr>
  </w:style>
  <w:style w:type="character" w:customStyle="1" w:styleId="ClosingChar">
    <w:name w:val="Closing Char"/>
    <w:basedOn w:val="DefaultParagraphFont"/>
    <w:link w:val="Closing"/>
    <w:uiPriority w:val="99"/>
    <w:semiHidden/>
    <w:rsid w:val="005223F4"/>
    <w:rPr>
      <w:lang w:val="en-GB"/>
    </w:rPr>
  </w:style>
  <w:style w:type="table" w:styleId="ColorfulGrid">
    <w:name w:val="Colorful Grid"/>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5223F4"/>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223F4"/>
    <w:pPr>
      <w:spacing w:before="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5223F4"/>
    <w:pPr>
      <w:spacing w:before="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5223F4"/>
    <w:pPr>
      <w:spacing w:before="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5223F4"/>
    <w:pPr>
      <w:spacing w:before="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5223F4"/>
    <w:pPr>
      <w:spacing w:before="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223F4"/>
    <w:pPr>
      <w:spacing w:before="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5223F4"/>
    <w:pPr>
      <w:spacing w:before="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223F4"/>
    <w:pPr>
      <w:spacing w:before="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223F4"/>
    <w:pPr>
      <w:spacing w:before="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223F4"/>
    <w:pPr>
      <w:spacing w:before="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5223F4"/>
    <w:pPr>
      <w:spacing w:before="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223F4"/>
    <w:pPr>
      <w:spacing w:before="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223F4"/>
    <w:pPr>
      <w:spacing w:before="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23F4"/>
    <w:rPr>
      <w:sz w:val="16"/>
      <w:szCs w:val="16"/>
      <w:lang w:val="en-GB"/>
    </w:rPr>
  </w:style>
  <w:style w:type="paragraph" w:styleId="CommentText">
    <w:name w:val="annotation text"/>
    <w:basedOn w:val="Normal"/>
    <w:link w:val="CommentTextChar"/>
    <w:uiPriority w:val="99"/>
    <w:semiHidden/>
    <w:unhideWhenUsed/>
    <w:rsid w:val="005223F4"/>
    <w:pPr>
      <w:spacing w:line="240" w:lineRule="auto"/>
    </w:pPr>
    <w:rPr>
      <w:sz w:val="20"/>
      <w:szCs w:val="20"/>
    </w:rPr>
  </w:style>
  <w:style w:type="character" w:customStyle="1" w:styleId="CommentTextChar">
    <w:name w:val="Comment Text Char"/>
    <w:basedOn w:val="DefaultParagraphFont"/>
    <w:link w:val="CommentText"/>
    <w:uiPriority w:val="99"/>
    <w:semiHidden/>
    <w:rsid w:val="005223F4"/>
    <w:rPr>
      <w:sz w:val="20"/>
      <w:szCs w:val="20"/>
      <w:lang w:val="en-GB"/>
    </w:rPr>
  </w:style>
  <w:style w:type="paragraph" w:styleId="CommentSubject">
    <w:name w:val="annotation subject"/>
    <w:basedOn w:val="CommentText"/>
    <w:next w:val="CommentText"/>
    <w:link w:val="CommentSubjectChar"/>
    <w:uiPriority w:val="99"/>
    <w:semiHidden/>
    <w:unhideWhenUsed/>
    <w:rsid w:val="005223F4"/>
    <w:rPr>
      <w:b/>
      <w:bCs/>
    </w:rPr>
  </w:style>
  <w:style w:type="character" w:customStyle="1" w:styleId="CommentSubjectChar">
    <w:name w:val="Comment Subject Char"/>
    <w:basedOn w:val="CommentTextChar"/>
    <w:link w:val="CommentSubject"/>
    <w:uiPriority w:val="99"/>
    <w:semiHidden/>
    <w:rsid w:val="005223F4"/>
    <w:rPr>
      <w:b/>
      <w:bCs/>
      <w:sz w:val="20"/>
      <w:szCs w:val="20"/>
      <w:lang w:val="en-GB"/>
    </w:rPr>
  </w:style>
  <w:style w:type="table" w:styleId="DarkList">
    <w:name w:val="Dark List"/>
    <w:basedOn w:val="TableNormal"/>
    <w:uiPriority w:val="70"/>
    <w:rsid w:val="005223F4"/>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223F4"/>
    <w:pPr>
      <w:spacing w:before="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223F4"/>
    <w:pPr>
      <w:spacing w:before="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223F4"/>
    <w:pPr>
      <w:spacing w:before="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223F4"/>
    <w:pPr>
      <w:spacing w:before="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223F4"/>
    <w:pPr>
      <w:spacing w:before="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223F4"/>
    <w:pPr>
      <w:spacing w:before="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5223F4"/>
  </w:style>
  <w:style w:type="character" w:customStyle="1" w:styleId="DateChar">
    <w:name w:val="Date Char"/>
    <w:basedOn w:val="DefaultParagraphFont"/>
    <w:link w:val="Date"/>
    <w:uiPriority w:val="99"/>
    <w:semiHidden/>
    <w:rsid w:val="005223F4"/>
    <w:rPr>
      <w:lang w:val="en-GB"/>
    </w:rPr>
  </w:style>
  <w:style w:type="paragraph" w:styleId="DocumentMap">
    <w:name w:val="Document Map"/>
    <w:basedOn w:val="Normal"/>
    <w:link w:val="DocumentMapChar"/>
    <w:uiPriority w:val="99"/>
    <w:semiHidden/>
    <w:unhideWhenUsed/>
    <w:rsid w:val="005223F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223F4"/>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5223F4"/>
    <w:pPr>
      <w:spacing w:after="0" w:line="240" w:lineRule="auto"/>
    </w:pPr>
  </w:style>
  <w:style w:type="character" w:customStyle="1" w:styleId="E-mailSignatureChar">
    <w:name w:val="E-mail Signature Char"/>
    <w:basedOn w:val="DefaultParagraphFont"/>
    <w:link w:val="E-mailSignature"/>
    <w:uiPriority w:val="99"/>
    <w:semiHidden/>
    <w:rsid w:val="005223F4"/>
    <w:rPr>
      <w:lang w:val="en-GB"/>
    </w:rPr>
  </w:style>
  <w:style w:type="character" w:styleId="Emphasis">
    <w:name w:val="Emphasis"/>
    <w:basedOn w:val="DefaultParagraphFont"/>
    <w:uiPriority w:val="20"/>
    <w:qFormat/>
    <w:rsid w:val="005223F4"/>
    <w:rPr>
      <w:i/>
      <w:iCs/>
      <w:lang w:val="en-GB"/>
    </w:rPr>
  </w:style>
  <w:style w:type="character" w:styleId="EndnoteReference">
    <w:name w:val="endnote reference"/>
    <w:basedOn w:val="DefaultParagraphFont"/>
    <w:uiPriority w:val="99"/>
    <w:semiHidden/>
    <w:unhideWhenUsed/>
    <w:rsid w:val="005223F4"/>
    <w:rPr>
      <w:vertAlign w:val="superscript"/>
      <w:lang w:val="en-GB"/>
    </w:rPr>
  </w:style>
  <w:style w:type="paragraph" w:styleId="EndnoteText">
    <w:name w:val="endnote text"/>
    <w:basedOn w:val="Normal"/>
    <w:link w:val="EndnoteTextChar"/>
    <w:uiPriority w:val="99"/>
    <w:semiHidden/>
    <w:unhideWhenUsed/>
    <w:rsid w:val="005223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23F4"/>
    <w:rPr>
      <w:sz w:val="20"/>
      <w:szCs w:val="20"/>
      <w:lang w:val="en-GB"/>
    </w:rPr>
  </w:style>
  <w:style w:type="paragraph" w:styleId="EnvelopeAddress">
    <w:name w:val="envelope address"/>
    <w:basedOn w:val="Normal"/>
    <w:uiPriority w:val="99"/>
    <w:semiHidden/>
    <w:unhideWhenUsed/>
    <w:rsid w:val="005223F4"/>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23F4"/>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223F4"/>
    <w:rPr>
      <w:color w:val="800080" w:themeColor="followedHyperlink"/>
      <w:u w:val="single"/>
      <w:lang w:val="en-GB"/>
    </w:rPr>
  </w:style>
  <w:style w:type="character" w:styleId="HTMLAcronym">
    <w:name w:val="HTML Acronym"/>
    <w:basedOn w:val="DefaultParagraphFont"/>
    <w:uiPriority w:val="99"/>
    <w:semiHidden/>
    <w:unhideWhenUsed/>
    <w:rsid w:val="005223F4"/>
    <w:rPr>
      <w:lang w:val="en-GB"/>
    </w:rPr>
  </w:style>
  <w:style w:type="paragraph" w:styleId="HTMLAddress">
    <w:name w:val="HTML Address"/>
    <w:basedOn w:val="Normal"/>
    <w:link w:val="HTMLAddressChar"/>
    <w:uiPriority w:val="99"/>
    <w:semiHidden/>
    <w:unhideWhenUsed/>
    <w:rsid w:val="005223F4"/>
    <w:pPr>
      <w:spacing w:after="0" w:line="240" w:lineRule="auto"/>
    </w:pPr>
    <w:rPr>
      <w:i/>
      <w:iCs/>
    </w:rPr>
  </w:style>
  <w:style w:type="character" w:customStyle="1" w:styleId="HTMLAddressChar">
    <w:name w:val="HTML Address Char"/>
    <w:basedOn w:val="DefaultParagraphFont"/>
    <w:link w:val="HTMLAddress"/>
    <w:uiPriority w:val="99"/>
    <w:semiHidden/>
    <w:rsid w:val="005223F4"/>
    <w:rPr>
      <w:i/>
      <w:iCs/>
      <w:lang w:val="en-GB"/>
    </w:rPr>
  </w:style>
  <w:style w:type="character" w:styleId="HTMLCite">
    <w:name w:val="HTML Cite"/>
    <w:basedOn w:val="DefaultParagraphFont"/>
    <w:uiPriority w:val="99"/>
    <w:semiHidden/>
    <w:unhideWhenUsed/>
    <w:rsid w:val="005223F4"/>
    <w:rPr>
      <w:i/>
      <w:iCs/>
      <w:lang w:val="en-GB"/>
    </w:rPr>
  </w:style>
  <w:style w:type="character" w:styleId="HTMLCode">
    <w:name w:val="HTML Code"/>
    <w:basedOn w:val="DefaultParagraphFont"/>
    <w:uiPriority w:val="99"/>
    <w:semiHidden/>
    <w:unhideWhenUsed/>
    <w:rsid w:val="005223F4"/>
    <w:rPr>
      <w:rFonts w:ascii="Consolas" w:hAnsi="Consolas"/>
      <w:sz w:val="20"/>
      <w:szCs w:val="20"/>
      <w:lang w:val="en-GB"/>
    </w:rPr>
  </w:style>
  <w:style w:type="character" w:styleId="HTMLDefinition">
    <w:name w:val="HTML Definition"/>
    <w:basedOn w:val="DefaultParagraphFont"/>
    <w:uiPriority w:val="99"/>
    <w:semiHidden/>
    <w:unhideWhenUsed/>
    <w:rsid w:val="005223F4"/>
    <w:rPr>
      <w:i/>
      <w:iCs/>
      <w:lang w:val="en-GB"/>
    </w:rPr>
  </w:style>
  <w:style w:type="character" w:styleId="HTMLKeyboard">
    <w:name w:val="HTML Keyboard"/>
    <w:basedOn w:val="DefaultParagraphFont"/>
    <w:uiPriority w:val="99"/>
    <w:semiHidden/>
    <w:unhideWhenUsed/>
    <w:rsid w:val="005223F4"/>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5223F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223F4"/>
    <w:rPr>
      <w:rFonts w:ascii="Consolas" w:hAnsi="Consolas"/>
      <w:sz w:val="20"/>
      <w:szCs w:val="20"/>
      <w:lang w:val="en-GB"/>
    </w:rPr>
  </w:style>
  <w:style w:type="character" w:styleId="HTMLSample">
    <w:name w:val="HTML Sample"/>
    <w:basedOn w:val="DefaultParagraphFont"/>
    <w:uiPriority w:val="99"/>
    <w:semiHidden/>
    <w:unhideWhenUsed/>
    <w:rsid w:val="005223F4"/>
    <w:rPr>
      <w:rFonts w:ascii="Consolas" w:hAnsi="Consolas"/>
      <w:sz w:val="24"/>
      <w:szCs w:val="24"/>
      <w:lang w:val="en-GB"/>
    </w:rPr>
  </w:style>
  <w:style w:type="character" w:styleId="HTMLTypewriter">
    <w:name w:val="HTML Typewriter"/>
    <w:basedOn w:val="DefaultParagraphFont"/>
    <w:uiPriority w:val="99"/>
    <w:semiHidden/>
    <w:unhideWhenUsed/>
    <w:rsid w:val="005223F4"/>
    <w:rPr>
      <w:rFonts w:ascii="Consolas" w:hAnsi="Consolas"/>
      <w:sz w:val="20"/>
      <w:szCs w:val="20"/>
      <w:lang w:val="en-GB"/>
    </w:rPr>
  </w:style>
  <w:style w:type="character" w:styleId="HTMLVariable">
    <w:name w:val="HTML Variable"/>
    <w:basedOn w:val="DefaultParagraphFont"/>
    <w:uiPriority w:val="99"/>
    <w:semiHidden/>
    <w:unhideWhenUsed/>
    <w:rsid w:val="005223F4"/>
    <w:rPr>
      <w:i/>
      <w:iCs/>
      <w:lang w:val="en-GB"/>
    </w:rPr>
  </w:style>
  <w:style w:type="paragraph" w:styleId="Index1">
    <w:name w:val="index 1"/>
    <w:basedOn w:val="Normal"/>
    <w:next w:val="Normal"/>
    <w:autoRedefine/>
    <w:uiPriority w:val="99"/>
    <w:semiHidden/>
    <w:unhideWhenUsed/>
    <w:rsid w:val="005223F4"/>
    <w:pPr>
      <w:spacing w:after="0" w:line="240" w:lineRule="auto"/>
      <w:ind w:left="220" w:hanging="220"/>
    </w:pPr>
  </w:style>
  <w:style w:type="paragraph" w:styleId="Index2">
    <w:name w:val="index 2"/>
    <w:basedOn w:val="Normal"/>
    <w:next w:val="Normal"/>
    <w:autoRedefine/>
    <w:uiPriority w:val="99"/>
    <w:semiHidden/>
    <w:unhideWhenUsed/>
    <w:rsid w:val="005223F4"/>
    <w:pPr>
      <w:spacing w:after="0" w:line="240" w:lineRule="auto"/>
      <w:ind w:left="440" w:hanging="220"/>
    </w:pPr>
  </w:style>
  <w:style w:type="paragraph" w:styleId="Index3">
    <w:name w:val="index 3"/>
    <w:basedOn w:val="Normal"/>
    <w:next w:val="Normal"/>
    <w:autoRedefine/>
    <w:uiPriority w:val="99"/>
    <w:semiHidden/>
    <w:unhideWhenUsed/>
    <w:rsid w:val="005223F4"/>
    <w:pPr>
      <w:spacing w:after="0" w:line="240" w:lineRule="auto"/>
      <w:ind w:left="660" w:hanging="220"/>
    </w:pPr>
  </w:style>
  <w:style w:type="paragraph" w:styleId="Index4">
    <w:name w:val="index 4"/>
    <w:basedOn w:val="Normal"/>
    <w:next w:val="Normal"/>
    <w:autoRedefine/>
    <w:uiPriority w:val="99"/>
    <w:semiHidden/>
    <w:unhideWhenUsed/>
    <w:rsid w:val="005223F4"/>
    <w:pPr>
      <w:spacing w:after="0" w:line="240" w:lineRule="auto"/>
      <w:ind w:left="880" w:hanging="220"/>
    </w:pPr>
  </w:style>
  <w:style w:type="paragraph" w:styleId="Index5">
    <w:name w:val="index 5"/>
    <w:basedOn w:val="Normal"/>
    <w:next w:val="Normal"/>
    <w:autoRedefine/>
    <w:uiPriority w:val="99"/>
    <w:semiHidden/>
    <w:unhideWhenUsed/>
    <w:rsid w:val="005223F4"/>
    <w:pPr>
      <w:spacing w:after="0" w:line="240" w:lineRule="auto"/>
      <w:ind w:left="1100" w:hanging="220"/>
    </w:pPr>
  </w:style>
  <w:style w:type="paragraph" w:styleId="Index6">
    <w:name w:val="index 6"/>
    <w:basedOn w:val="Normal"/>
    <w:next w:val="Normal"/>
    <w:autoRedefine/>
    <w:uiPriority w:val="99"/>
    <w:semiHidden/>
    <w:unhideWhenUsed/>
    <w:rsid w:val="005223F4"/>
    <w:pPr>
      <w:spacing w:after="0" w:line="240" w:lineRule="auto"/>
      <w:ind w:left="1320" w:hanging="220"/>
    </w:pPr>
  </w:style>
  <w:style w:type="paragraph" w:styleId="Index7">
    <w:name w:val="index 7"/>
    <w:basedOn w:val="Normal"/>
    <w:next w:val="Normal"/>
    <w:autoRedefine/>
    <w:uiPriority w:val="99"/>
    <w:semiHidden/>
    <w:unhideWhenUsed/>
    <w:rsid w:val="005223F4"/>
    <w:pPr>
      <w:spacing w:after="0" w:line="240" w:lineRule="auto"/>
      <w:ind w:left="1540" w:hanging="220"/>
    </w:pPr>
  </w:style>
  <w:style w:type="paragraph" w:styleId="Index8">
    <w:name w:val="index 8"/>
    <w:basedOn w:val="Normal"/>
    <w:next w:val="Normal"/>
    <w:autoRedefine/>
    <w:uiPriority w:val="99"/>
    <w:semiHidden/>
    <w:unhideWhenUsed/>
    <w:rsid w:val="005223F4"/>
    <w:pPr>
      <w:spacing w:after="0" w:line="240" w:lineRule="auto"/>
      <w:ind w:left="1760" w:hanging="220"/>
    </w:pPr>
  </w:style>
  <w:style w:type="paragraph" w:styleId="Index9">
    <w:name w:val="index 9"/>
    <w:basedOn w:val="Normal"/>
    <w:next w:val="Normal"/>
    <w:autoRedefine/>
    <w:uiPriority w:val="99"/>
    <w:semiHidden/>
    <w:unhideWhenUsed/>
    <w:rsid w:val="005223F4"/>
    <w:pPr>
      <w:spacing w:after="0" w:line="240" w:lineRule="auto"/>
      <w:ind w:left="1980" w:hanging="220"/>
    </w:pPr>
  </w:style>
  <w:style w:type="paragraph" w:styleId="IndexHeading">
    <w:name w:val="index heading"/>
    <w:basedOn w:val="Normal"/>
    <w:next w:val="Index1"/>
    <w:uiPriority w:val="99"/>
    <w:semiHidden/>
    <w:unhideWhenUsed/>
    <w:rsid w:val="005223F4"/>
    <w:rPr>
      <w:rFonts w:asciiTheme="majorHAnsi" w:eastAsiaTheme="majorEastAsia" w:hAnsiTheme="majorHAnsi" w:cstheme="majorBidi"/>
      <w:b/>
      <w:bCs/>
    </w:rPr>
  </w:style>
  <w:style w:type="character" w:styleId="IntenseEmphasis">
    <w:name w:val="Intense Emphasis"/>
    <w:basedOn w:val="DefaultParagraphFont"/>
    <w:uiPriority w:val="21"/>
    <w:qFormat/>
    <w:rsid w:val="005223F4"/>
    <w:rPr>
      <w:b/>
      <w:bCs/>
      <w:i/>
      <w:iCs/>
      <w:color w:val="000000" w:themeColor="text1"/>
      <w:lang w:val="en-GB"/>
    </w:rPr>
  </w:style>
  <w:style w:type="paragraph" w:styleId="IntenseQuote">
    <w:name w:val="Intense Quote"/>
    <w:basedOn w:val="Normal"/>
    <w:next w:val="Normal"/>
    <w:link w:val="IntenseQuoteChar"/>
    <w:uiPriority w:val="30"/>
    <w:qFormat/>
    <w:rsid w:val="005223F4"/>
    <w:pPr>
      <w:pBdr>
        <w:bottom w:val="single" w:sz="4" w:space="4" w:color="4F81BD" w:themeColor="accen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5223F4"/>
    <w:rPr>
      <w:b/>
      <w:bCs/>
      <w:i/>
      <w:iCs/>
      <w:color w:val="000000" w:themeColor="text1"/>
      <w:lang w:val="en-GB"/>
    </w:rPr>
  </w:style>
  <w:style w:type="character" w:styleId="IntenseReference">
    <w:name w:val="Intense Reference"/>
    <w:basedOn w:val="DefaultParagraphFont"/>
    <w:uiPriority w:val="32"/>
    <w:qFormat/>
    <w:rsid w:val="005223F4"/>
    <w:rPr>
      <w:b/>
      <w:bCs/>
      <w:smallCaps/>
      <w:color w:val="C0504D" w:themeColor="accent2"/>
      <w:spacing w:val="5"/>
      <w:u w:val="single"/>
      <w:lang w:val="en-GB"/>
    </w:rPr>
  </w:style>
  <w:style w:type="table" w:styleId="LightGrid">
    <w:name w:val="Light Grid"/>
    <w:basedOn w:val="TableNormal"/>
    <w:uiPriority w:val="62"/>
    <w:rsid w:val="005223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223F4"/>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223F4"/>
    <w:pPr>
      <w:spacing w:before="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223F4"/>
    <w:pPr>
      <w:spacing w:before="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223F4"/>
    <w:pPr>
      <w:spacing w:before="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223F4"/>
    <w:pPr>
      <w:spacing w:before="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223F4"/>
    <w:pPr>
      <w:spacing w:before="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5223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5223F4"/>
    <w:pPr>
      <w:spacing w:before="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223F4"/>
    <w:pPr>
      <w:spacing w:before="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223F4"/>
    <w:pPr>
      <w:spacing w:before="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223F4"/>
    <w:pPr>
      <w:spacing w:before="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223F4"/>
    <w:pPr>
      <w:spacing w:before="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5223F4"/>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223F4"/>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223F4"/>
    <w:pPr>
      <w:spacing w:before="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223F4"/>
    <w:pPr>
      <w:spacing w:before="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5223F4"/>
    <w:pPr>
      <w:spacing w:before="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223F4"/>
    <w:pPr>
      <w:spacing w:before="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5223F4"/>
    <w:rPr>
      <w:lang w:val="en-GB"/>
    </w:rPr>
  </w:style>
  <w:style w:type="paragraph" w:styleId="List">
    <w:name w:val="List"/>
    <w:basedOn w:val="Normal"/>
    <w:uiPriority w:val="99"/>
    <w:semiHidden/>
    <w:unhideWhenUsed/>
    <w:rsid w:val="005223F4"/>
    <w:pPr>
      <w:ind w:left="283" w:hanging="283"/>
      <w:contextualSpacing/>
    </w:pPr>
  </w:style>
  <w:style w:type="paragraph" w:styleId="List2">
    <w:name w:val="List 2"/>
    <w:basedOn w:val="Normal"/>
    <w:uiPriority w:val="99"/>
    <w:semiHidden/>
    <w:unhideWhenUsed/>
    <w:rsid w:val="005223F4"/>
    <w:pPr>
      <w:ind w:left="566" w:hanging="283"/>
      <w:contextualSpacing/>
    </w:pPr>
  </w:style>
  <w:style w:type="paragraph" w:styleId="List3">
    <w:name w:val="List 3"/>
    <w:basedOn w:val="Normal"/>
    <w:uiPriority w:val="99"/>
    <w:semiHidden/>
    <w:unhideWhenUsed/>
    <w:rsid w:val="005223F4"/>
    <w:pPr>
      <w:ind w:left="849" w:hanging="283"/>
      <w:contextualSpacing/>
    </w:pPr>
  </w:style>
  <w:style w:type="paragraph" w:styleId="List4">
    <w:name w:val="List 4"/>
    <w:basedOn w:val="Normal"/>
    <w:uiPriority w:val="99"/>
    <w:semiHidden/>
    <w:unhideWhenUsed/>
    <w:rsid w:val="005223F4"/>
    <w:pPr>
      <w:ind w:left="1132" w:hanging="283"/>
      <w:contextualSpacing/>
    </w:pPr>
  </w:style>
  <w:style w:type="paragraph" w:styleId="List5">
    <w:name w:val="List 5"/>
    <w:basedOn w:val="Normal"/>
    <w:uiPriority w:val="99"/>
    <w:semiHidden/>
    <w:unhideWhenUsed/>
    <w:rsid w:val="005223F4"/>
    <w:pPr>
      <w:ind w:left="1415" w:hanging="283"/>
      <w:contextualSpacing/>
    </w:pPr>
  </w:style>
  <w:style w:type="paragraph" w:styleId="ListBullet4">
    <w:name w:val="List Bullet 4"/>
    <w:basedOn w:val="Normal"/>
    <w:uiPriority w:val="99"/>
    <w:semiHidden/>
    <w:unhideWhenUsed/>
    <w:rsid w:val="005223F4"/>
    <w:pPr>
      <w:numPr>
        <w:numId w:val="5"/>
      </w:numPr>
      <w:contextualSpacing/>
    </w:pPr>
  </w:style>
  <w:style w:type="paragraph" w:styleId="ListBullet5">
    <w:name w:val="List Bullet 5"/>
    <w:basedOn w:val="Normal"/>
    <w:uiPriority w:val="99"/>
    <w:semiHidden/>
    <w:unhideWhenUsed/>
    <w:rsid w:val="005223F4"/>
    <w:pPr>
      <w:numPr>
        <w:numId w:val="6"/>
      </w:numPr>
      <w:contextualSpacing/>
    </w:pPr>
  </w:style>
  <w:style w:type="paragraph" w:styleId="ListContinue">
    <w:name w:val="List Continue"/>
    <w:basedOn w:val="Normal"/>
    <w:uiPriority w:val="99"/>
    <w:semiHidden/>
    <w:unhideWhenUsed/>
    <w:rsid w:val="005223F4"/>
    <w:pPr>
      <w:spacing w:after="120"/>
      <w:ind w:left="283"/>
      <w:contextualSpacing/>
    </w:pPr>
  </w:style>
  <w:style w:type="paragraph" w:styleId="ListContinue2">
    <w:name w:val="List Continue 2"/>
    <w:basedOn w:val="Normal"/>
    <w:uiPriority w:val="99"/>
    <w:semiHidden/>
    <w:unhideWhenUsed/>
    <w:rsid w:val="005223F4"/>
    <w:pPr>
      <w:spacing w:after="120"/>
      <w:ind w:left="566"/>
      <w:contextualSpacing/>
    </w:pPr>
  </w:style>
  <w:style w:type="paragraph" w:styleId="ListContinue3">
    <w:name w:val="List Continue 3"/>
    <w:basedOn w:val="Normal"/>
    <w:uiPriority w:val="99"/>
    <w:semiHidden/>
    <w:unhideWhenUsed/>
    <w:rsid w:val="005223F4"/>
    <w:pPr>
      <w:spacing w:after="120"/>
      <w:ind w:left="849"/>
      <w:contextualSpacing/>
    </w:pPr>
  </w:style>
  <w:style w:type="paragraph" w:styleId="ListContinue4">
    <w:name w:val="List Continue 4"/>
    <w:basedOn w:val="Normal"/>
    <w:uiPriority w:val="99"/>
    <w:semiHidden/>
    <w:unhideWhenUsed/>
    <w:rsid w:val="005223F4"/>
    <w:pPr>
      <w:spacing w:after="120"/>
      <w:ind w:left="1132"/>
      <w:contextualSpacing/>
    </w:pPr>
  </w:style>
  <w:style w:type="paragraph" w:styleId="ListContinue5">
    <w:name w:val="List Continue 5"/>
    <w:basedOn w:val="Normal"/>
    <w:uiPriority w:val="99"/>
    <w:semiHidden/>
    <w:unhideWhenUsed/>
    <w:rsid w:val="005223F4"/>
    <w:pPr>
      <w:spacing w:after="120"/>
      <w:ind w:left="1415"/>
      <w:contextualSpacing/>
    </w:pPr>
  </w:style>
  <w:style w:type="paragraph" w:styleId="ListNumber2">
    <w:name w:val="List Number 2"/>
    <w:basedOn w:val="Normal"/>
    <w:uiPriority w:val="99"/>
    <w:semiHidden/>
    <w:unhideWhenUsed/>
    <w:rsid w:val="005223F4"/>
    <w:pPr>
      <w:numPr>
        <w:numId w:val="8"/>
      </w:numPr>
      <w:contextualSpacing/>
    </w:pPr>
  </w:style>
  <w:style w:type="paragraph" w:styleId="ListNumber3">
    <w:name w:val="List Number 3"/>
    <w:basedOn w:val="Normal"/>
    <w:uiPriority w:val="99"/>
    <w:semiHidden/>
    <w:unhideWhenUsed/>
    <w:rsid w:val="005223F4"/>
    <w:pPr>
      <w:numPr>
        <w:numId w:val="9"/>
      </w:numPr>
      <w:contextualSpacing/>
    </w:pPr>
  </w:style>
  <w:style w:type="paragraph" w:styleId="ListNumber4">
    <w:name w:val="List Number 4"/>
    <w:basedOn w:val="Normal"/>
    <w:uiPriority w:val="99"/>
    <w:semiHidden/>
    <w:unhideWhenUsed/>
    <w:rsid w:val="005223F4"/>
    <w:pPr>
      <w:numPr>
        <w:numId w:val="10"/>
      </w:numPr>
      <w:contextualSpacing/>
    </w:pPr>
  </w:style>
  <w:style w:type="paragraph" w:styleId="ListNumber5">
    <w:name w:val="List Number 5"/>
    <w:basedOn w:val="Normal"/>
    <w:uiPriority w:val="99"/>
    <w:semiHidden/>
    <w:unhideWhenUsed/>
    <w:rsid w:val="005223F4"/>
    <w:pPr>
      <w:numPr>
        <w:numId w:val="11"/>
      </w:numPr>
      <w:contextualSpacing/>
    </w:pPr>
  </w:style>
  <w:style w:type="paragraph" w:styleId="ListParagraph">
    <w:name w:val="List Paragraph"/>
    <w:basedOn w:val="Normal"/>
    <w:uiPriority w:val="34"/>
    <w:qFormat/>
    <w:rsid w:val="005223F4"/>
    <w:pPr>
      <w:ind w:left="720"/>
      <w:contextualSpacing/>
    </w:pPr>
  </w:style>
  <w:style w:type="paragraph" w:styleId="MacroText">
    <w:name w:val="macro"/>
    <w:link w:val="MacroTextChar"/>
    <w:uiPriority w:val="99"/>
    <w:semiHidden/>
    <w:unhideWhenUsed/>
    <w:rsid w:val="005223F4"/>
    <w:pPr>
      <w:tabs>
        <w:tab w:val="left" w:pos="480"/>
        <w:tab w:val="left" w:pos="960"/>
        <w:tab w:val="left" w:pos="1440"/>
        <w:tab w:val="left" w:pos="1920"/>
        <w:tab w:val="left" w:pos="2400"/>
        <w:tab w:val="left" w:pos="2880"/>
        <w:tab w:val="left" w:pos="3360"/>
        <w:tab w:val="left" w:pos="3840"/>
        <w:tab w:val="left" w:pos="4320"/>
      </w:tabs>
      <w:spacing w:before="0" w:line="276" w:lineRule="auto"/>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223F4"/>
    <w:rPr>
      <w:rFonts w:ascii="Consolas" w:hAnsi="Consolas"/>
      <w:sz w:val="20"/>
      <w:szCs w:val="20"/>
      <w:lang w:val="en-GB"/>
    </w:rPr>
  </w:style>
  <w:style w:type="table" w:styleId="MediumGrid1">
    <w:name w:val="Medium Grid 1"/>
    <w:basedOn w:val="TableNormal"/>
    <w:uiPriority w:val="67"/>
    <w:rsid w:val="005223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223F4"/>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223F4"/>
    <w:pPr>
      <w:spacing w:before="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223F4"/>
    <w:pPr>
      <w:spacing w:before="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223F4"/>
    <w:pPr>
      <w:spacing w:before="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223F4"/>
    <w:pPr>
      <w:spacing w:before="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223F4"/>
    <w:pPr>
      <w:spacing w:before="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5223F4"/>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223F4"/>
    <w:pPr>
      <w:spacing w:before="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223F4"/>
    <w:pPr>
      <w:spacing w:before="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223F4"/>
    <w:pPr>
      <w:spacing w:before="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223F4"/>
    <w:pPr>
      <w:spacing w:before="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223F4"/>
    <w:pPr>
      <w:spacing w:before="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223F4"/>
    <w:pPr>
      <w:spacing w:before="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223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223F4"/>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223F4"/>
    <w:pPr>
      <w:spacing w:before="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223F4"/>
    <w:pPr>
      <w:spacing w:before="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223F4"/>
    <w:pPr>
      <w:spacing w:before="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223F4"/>
    <w:pPr>
      <w:spacing w:before="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223F4"/>
    <w:pPr>
      <w:spacing w:before="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223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23F4"/>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5223F4"/>
    <w:pPr>
      <w:spacing w:before="0"/>
    </w:pPr>
  </w:style>
  <w:style w:type="paragraph" w:styleId="NormalWeb">
    <w:name w:val="Normal (Web)"/>
    <w:basedOn w:val="Normal"/>
    <w:uiPriority w:val="99"/>
    <w:semiHidden/>
    <w:unhideWhenUsed/>
    <w:rsid w:val="005223F4"/>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5223F4"/>
    <w:pPr>
      <w:spacing w:after="0" w:line="240" w:lineRule="auto"/>
    </w:pPr>
  </w:style>
  <w:style w:type="character" w:customStyle="1" w:styleId="NoteHeadingChar">
    <w:name w:val="Note Heading Char"/>
    <w:basedOn w:val="DefaultParagraphFont"/>
    <w:link w:val="NoteHeading"/>
    <w:uiPriority w:val="99"/>
    <w:semiHidden/>
    <w:rsid w:val="005223F4"/>
    <w:rPr>
      <w:lang w:val="en-GB"/>
    </w:rPr>
  </w:style>
  <w:style w:type="paragraph" w:styleId="PlainText">
    <w:name w:val="Plain Text"/>
    <w:basedOn w:val="Normal"/>
    <w:link w:val="PlainTextChar"/>
    <w:uiPriority w:val="99"/>
    <w:semiHidden/>
    <w:unhideWhenUsed/>
    <w:rsid w:val="005223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223F4"/>
    <w:rPr>
      <w:rFonts w:ascii="Consolas" w:hAnsi="Consolas"/>
      <w:sz w:val="21"/>
      <w:szCs w:val="21"/>
      <w:lang w:val="en-GB"/>
    </w:rPr>
  </w:style>
  <w:style w:type="paragraph" w:styleId="Quote">
    <w:name w:val="Quote"/>
    <w:basedOn w:val="Normal"/>
    <w:next w:val="Normal"/>
    <w:link w:val="QuoteChar"/>
    <w:uiPriority w:val="29"/>
    <w:qFormat/>
    <w:rsid w:val="005223F4"/>
    <w:rPr>
      <w:i/>
      <w:iCs/>
      <w:color w:val="000000" w:themeColor="text1"/>
    </w:rPr>
  </w:style>
  <w:style w:type="character" w:customStyle="1" w:styleId="QuoteChar">
    <w:name w:val="Quote Char"/>
    <w:basedOn w:val="DefaultParagraphFont"/>
    <w:link w:val="Quote"/>
    <w:uiPriority w:val="29"/>
    <w:rsid w:val="005223F4"/>
    <w:rPr>
      <w:i/>
      <w:iCs/>
      <w:color w:val="000000" w:themeColor="text1"/>
      <w:lang w:val="en-GB"/>
    </w:rPr>
  </w:style>
  <w:style w:type="paragraph" w:styleId="Salutation">
    <w:name w:val="Salutation"/>
    <w:basedOn w:val="Normal"/>
    <w:next w:val="Normal"/>
    <w:link w:val="SalutationChar"/>
    <w:uiPriority w:val="99"/>
    <w:semiHidden/>
    <w:unhideWhenUsed/>
    <w:rsid w:val="005223F4"/>
  </w:style>
  <w:style w:type="character" w:customStyle="1" w:styleId="SalutationChar">
    <w:name w:val="Salutation Char"/>
    <w:basedOn w:val="DefaultParagraphFont"/>
    <w:link w:val="Salutation"/>
    <w:uiPriority w:val="99"/>
    <w:semiHidden/>
    <w:rsid w:val="005223F4"/>
    <w:rPr>
      <w:lang w:val="en-GB"/>
    </w:rPr>
  </w:style>
  <w:style w:type="paragraph" w:styleId="Signature">
    <w:name w:val="Signature"/>
    <w:basedOn w:val="Normal"/>
    <w:link w:val="SignatureChar"/>
    <w:uiPriority w:val="99"/>
    <w:semiHidden/>
    <w:unhideWhenUsed/>
    <w:rsid w:val="005223F4"/>
    <w:pPr>
      <w:spacing w:after="0" w:line="240" w:lineRule="auto"/>
      <w:ind w:left="4252"/>
    </w:pPr>
  </w:style>
  <w:style w:type="character" w:customStyle="1" w:styleId="SignatureChar">
    <w:name w:val="Signature Char"/>
    <w:basedOn w:val="DefaultParagraphFont"/>
    <w:link w:val="Signature"/>
    <w:uiPriority w:val="99"/>
    <w:semiHidden/>
    <w:rsid w:val="005223F4"/>
    <w:rPr>
      <w:lang w:val="en-GB"/>
    </w:rPr>
  </w:style>
  <w:style w:type="character" w:styleId="Strong">
    <w:name w:val="Strong"/>
    <w:basedOn w:val="DefaultParagraphFont"/>
    <w:uiPriority w:val="22"/>
    <w:qFormat/>
    <w:rsid w:val="005223F4"/>
    <w:rPr>
      <w:b/>
      <w:bCs/>
      <w:lang w:val="en-GB"/>
    </w:rPr>
  </w:style>
  <w:style w:type="paragraph" w:styleId="Subtitle">
    <w:name w:val="Subtitle"/>
    <w:basedOn w:val="Normal"/>
    <w:next w:val="Normal"/>
    <w:link w:val="SubtitleChar"/>
    <w:uiPriority w:val="11"/>
    <w:qFormat/>
    <w:rsid w:val="005223F4"/>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5223F4"/>
    <w:rPr>
      <w:rFonts w:asciiTheme="majorHAnsi" w:eastAsiaTheme="majorEastAsia" w:hAnsiTheme="majorHAnsi" w:cstheme="majorBidi"/>
      <w:i/>
      <w:iCs/>
      <w:color w:val="000000" w:themeColor="text1"/>
      <w:spacing w:val="15"/>
      <w:sz w:val="24"/>
      <w:szCs w:val="24"/>
      <w:lang w:val="en-GB"/>
    </w:rPr>
  </w:style>
  <w:style w:type="character" w:styleId="SubtleEmphasis">
    <w:name w:val="Subtle Emphasis"/>
    <w:basedOn w:val="DefaultParagraphFont"/>
    <w:uiPriority w:val="19"/>
    <w:qFormat/>
    <w:rsid w:val="005223F4"/>
    <w:rPr>
      <w:i/>
      <w:iCs/>
      <w:color w:val="808080" w:themeColor="text1" w:themeTint="7F"/>
      <w:lang w:val="en-GB"/>
    </w:rPr>
  </w:style>
  <w:style w:type="character" w:styleId="SubtleReference">
    <w:name w:val="Subtle Reference"/>
    <w:basedOn w:val="DefaultParagraphFont"/>
    <w:uiPriority w:val="31"/>
    <w:qFormat/>
    <w:rsid w:val="005223F4"/>
    <w:rPr>
      <w:smallCaps/>
      <w:color w:val="C0504D" w:themeColor="accent2"/>
      <w:u w:val="single"/>
      <w:lang w:val="en-GB"/>
    </w:rPr>
  </w:style>
  <w:style w:type="table" w:styleId="Table3Deffects1">
    <w:name w:val="Table 3D effects 1"/>
    <w:basedOn w:val="TableNormal"/>
    <w:uiPriority w:val="99"/>
    <w:semiHidden/>
    <w:unhideWhenUsed/>
    <w:rsid w:val="005223F4"/>
    <w:pPr>
      <w:spacing w:before="0"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223F4"/>
    <w:pPr>
      <w:spacing w:before="0"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223F4"/>
    <w:pPr>
      <w:spacing w:before="0"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223F4"/>
    <w:pPr>
      <w:spacing w:before="0"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223F4"/>
    <w:pPr>
      <w:spacing w:before="0"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223F4"/>
    <w:pPr>
      <w:spacing w:before="0"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223F4"/>
    <w:pPr>
      <w:spacing w:before="0"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223F4"/>
    <w:pPr>
      <w:spacing w:before="0"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223F4"/>
    <w:pPr>
      <w:spacing w:before="0"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223F4"/>
    <w:pPr>
      <w:spacing w:before="0"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223F4"/>
    <w:pPr>
      <w:spacing w:before="0"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223F4"/>
    <w:pPr>
      <w:spacing w:before="0"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223F4"/>
    <w:pPr>
      <w:spacing w:before="0"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223F4"/>
    <w:pPr>
      <w:spacing w:before="0"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223F4"/>
    <w:pPr>
      <w:spacing w:before="0"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223F4"/>
    <w:pPr>
      <w:spacing w:before="0"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223F4"/>
    <w:pPr>
      <w:spacing w:before="0"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223F4"/>
    <w:pPr>
      <w:spacing w:before="0"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223F4"/>
    <w:pPr>
      <w:spacing w:before="0"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223F4"/>
    <w:pPr>
      <w:spacing w:before="0"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223F4"/>
    <w:pPr>
      <w:spacing w:before="0"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223F4"/>
    <w:pPr>
      <w:spacing w:before="0"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223F4"/>
    <w:pPr>
      <w:spacing w:before="0"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223F4"/>
    <w:pPr>
      <w:spacing w:before="0"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223F4"/>
    <w:pPr>
      <w:spacing w:before="0"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223F4"/>
    <w:pPr>
      <w:spacing w:before="0"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223F4"/>
    <w:pPr>
      <w:spacing w:before="0"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223F4"/>
    <w:pPr>
      <w:spacing w:before="0"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223F4"/>
    <w:pPr>
      <w:spacing w:before="0"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223F4"/>
    <w:pPr>
      <w:spacing w:before="0"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223F4"/>
    <w:pPr>
      <w:spacing w:before="0"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223F4"/>
    <w:pPr>
      <w:spacing w:before="0"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223F4"/>
    <w:pPr>
      <w:spacing w:before="0"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223F4"/>
    <w:pPr>
      <w:spacing w:after="0"/>
      <w:ind w:left="220" w:hanging="220"/>
    </w:pPr>
  </w:style>
  <w:style w:type="paragraph" w:styleId="TableofFigures">
    <w:name w:val="table of figures"/>
    <w:basedOn w:val="Normal"/>
    <w:next w:val="Normal"/>
    <w:uiPriority w:val="99"/>
    <w:semiHidden/>
    <w:unhideWhenUsed/>
    <w:rsid w:val="005223F4"/>
    <w:pPr>
      <w:spacing w:after="0"/>
    </w:pPr>
  </w:style>
  <w:style w:type="table" w:styleId="TableProfessional">
    <w:name w:val="Table Professional"/>
    <w:basedOn w:val="TableNormal"/>
    <w:uiPriority w:val="99"/>
    <w:semiHidden/>
    <w:unhideWhenUsed/>
    <w:rsid w:val="005223F4"/>
    <w:pPr>
      <w:spacing w:before="0"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223F4"/>
    <w:pPr>
      <w:spacing w:before="0"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223F4"/>
    <w:pPr>
      <w:spacing w:before="0"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223F4"/>
    <w:pPr>
      <w:spacing w:before="0"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223F4"/>
    <w:pPr>
      <w:spacing w:before="0"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223F4"/>
    <w:pPr>
      <w:spacing w:before="0"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223F4"/>
    <w:pPr>
      <w:spacing w:before="0"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223F4"/>
    <w:pPr>
      <w:spacing w:before="0"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223F4"/>
    <w:pPr>
      <w:spacing w:before="0"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223F4"/>
    <w:pPr>
      <w:spacing w:before="0"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223F4"/>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unhideWhenUsed/>
    <w:rsid w:val="005223F4"/>
    <w:pPr>
      <w:spacing w:after="100"/>
      <w:ind w:left="1760"/>
    </w:pPr>
  </w:style>
  <w:style w:type="paragraph" w:customStyle="1" w:styleId="Bilaga">
    <w:name w:val="Bilaga"/>
    <w:basedOn w:val="Normal"/>
    <w:semiHidden/>
    <w:qFormat/>
    <w:rsid w:val="00DC346B"/>
  </w:style>
  <w:style w:type="paragraph" w:customStyle="1" w:styleId="Nr-Rubrik1">
    <w:name w:val="Nr-Rubrik1"/>
    <w:basedOn w:val="Normal"/>
    <w:next w:val="NormalIndent"/>
    <w:uiPriority w:val="5"/>
    <w:qFormat/>
    <w:rsid w:val="003928F4"/>
    <w:pPr>
      <w:keepNext/>
      <w:numPr>
        <w:numId w:val="16"/>
      </w:numPr>
      <w:spacing w:before="320"/>
      <w:outlineLvl w:val="0"/>
    </w:pPr>
    <w:rPr>
      <w:rFonts w:ascii="Arial Narrow" w:hAnsi="Arial Narrow"/>
      <w:color w:val="262626" w:themeColor="text1" w:themeTint="D9"/>
      <w:sz w:val="26"/>
      <w:szCs w:val="24"/>
    </w:rPr>
  </w:style>
  <w:style w:type="paragraph" w:customStyle="1" w:styleId="Nr-Rubrik2">
    <w:name w:val="Nr-Rubrik2"/>
    <w:basedOn w:val="Nr-Rubrik1"/>
    <w:next w:val="NormalIndent"/>
    <w:uiPriority w:val="6"/>
    <w:qFormat/>
    <w:rsid w:val="003928F4"/>
    <w:pPr>
      <w:numPr>
        <w:ilvl w:val="1"/>
      </w:numPr>
      <w:spacing w:before="280"/>
      <w:outlineLvl w:val="1"/>
    </w:pPr>
    <w:rPr>
      <w:sz w:val="24"/>
    </w:rPr>
  </w:style>
  <w:style w:type="paragraph" w:customStyle="1" w:styleId="Nr-Rubrik3">
    <w:name w:val="Nr-Rubrik3"/>
    <w:basedOn w:val="Normal"/>
    <w:next w:val="NormalIndent"/>
    <w:uiPriority w:val="7"/>
    <w:qFormat/>
    <w:rsid w:val="003928F4"/>
    <w:pPr>
      <w:keepNext/>
      <w:numPr>
        <w:ilvl w:val="2"/>
        <w:numId w:val="16"/>
      </w:numPr>
      <w:spacing w:before="240"/>
      <w:outlineLvl w:val="2"/>
    </w:pPr>
    <w:rPr>
      <w:rFonts w:ascii="Arial Narrow" w:hAnsi="Arial Narrow"/>
      <w:color w:val="262626" w:themeColor="text1" w:themeTint="D9"/>
      <w:szCs w:val="24"/>
    </w:rPr>
  </w:style>
  <w:style w:type="paragraph" w:customStyle="1" w:styleId="a-lista">
    <w:name w:val="a-lista"/>
    <w:basedOn w:val="Normal"/>
    <w:uiPriority w:val="8"/>
    <w:qFormat/>
    <w:rsid w:val="003928F4"/>
    <w:pPr>
      <w:numPr>
        <w:numId w:val="15"/>
      </w:numPr>
    </w:pPr>
    <w:rPr>
      <w:szCs w:val="24"/>
    </w:rPr>
  </w:style>
  <w:style w:type="paragraph" w:customStyle="1" w:styleId="Dokumentrubrik">
    <w:name w:val="Dokumentrubrik"/>
    <w:basedOn w:val="Normal"/>
    <w:next w:val="Normal"/>
    <w:qFormat/>
    <w:rsid w:val="003928F4"/>
    <w:pPr>
      <w:keepNext/>
      <w:widowControl w:val="0"/>
      <w:spacing w:after="240"/>
    </w:pPr>
    <w:rPr>
      <w:rFonts w:ascii="Arial Narrow" w:hAnsi="Arial Narrow"/>
      <w:caps/>
      <w:color w:val="262626" w:themeColor="text1" w:themeTint="D9"/>
      <w:sz w:val="26"/>
    </w:rPr>
  </w:style>
  <w:style w:type="paragraph" w:customStyle="1" w:styleId="Nr-Rubrik4">
    <w:name w:val="Nr-Rubrik 4"/>
    <w:basedOn w:val="Nr-Rubrik3"/>
    <w:semiHidden/>
    <w:rsid w:val="003928F4"/>
    <w:pPr>
      <w:numPr>
        <w:ilvl w:val="3"/>
      </w:numPr>
    </w:pPr>
  </w:style>
  <w:style w:type="paragraph" w:customStyle="1" w:styleId="tabletxtleft">
    <w:name w:val="tabletxtleft"/>
    <w:basedOn w:val="Normal"/>
    <w:rsid w:val="003928F4"/>
    <w:pPr>
      <w:overflowPunct w:val="0"/>
      <w:autoSpaceDE w:val="0"/>
      <w:autoSpaceDN w:val="0"/>
      <w:adjustRightInd w:val="0"/>
      <w:spacing w:line="240" w:lineRule="auto"/>
      <w:ind w:left="851"/>
      <w:jc w:val="both"/>
      <w:textAlignment w:val="baseline"/>
    </w:pPr>
    <w:rPr>
      <w:rFonts w:ascii="Times" w:hAnsi="Times"/>
      <w:szCs w:val="20"/>
      <w:lang w:val="en-GB" w:eastAsia="sv-SE"/>
    </w:rPr>
  </w:style>
  <w:style w:type="paragraph" w:customStyle="1" w:styleId="nHeading1AltCtrl1">
    <w:name w:val="nHeading 1 (Alt+Ctrl+1)"/>
    <w:basedOn w:val="Heading1"/>
    <w:next w:val="NormalIndent"/>
    <w:qFormat/>
    <w:rsid w:val="002A0794"/>
    <w:pPr>
      <w:keepLines w:val="0"/>
      <w:spacing w:before="360" w:line="240" w:lineRule="auto"/>
      <w:ind w:left="1009" w:hanging="1009"/>
    </w:pPr>
    <w:rPr>
      <w:color w:val="000000"/>
    </w:rPr>
  </w:style>
  <w:style w:type="paragraph" w:customStyle="1" w:styleId="nHeading2AltCtrl2">
    <w:name w:val="nHeading 2 (Alt+Ctrl+2)"/>
    <w:basedOn w:val="Heading2"/>
    <w:next w:val="NormalIndent"/>
    <w:qFormat/>
    <w:rsid w:val="002A0794"/>
    <w:pPr>
      <w:keepLines w:val="0"/>
      <w:tabs>
        <w:tab w:val="num" w:pos="360"/>
      </w:tabs>
      <w:spacing w:before="360" w:line="240" w:lineRule="auto"/>
    </w:pPr>
    <w:rPr>
      <w:color w:val="000000"/>
    </w:rPr>
  </w:style>
  <w:style w:type="paragraph" w:customStyle="1" w:styleId="nHeading3AltCtrl3">
    <w:name w:val="nHeading 3 (Alt+Ctrl+3)"/>
    <w:basedOn w:val="Heading3"/>
    <w:next w:val="NormalIndent"/>
    <w:qFormat/>
    <w:rsid w:val="002A0794"/>
    <w:pPr>
      <w:keepLines w:val="0"/>
      <w:tabs>
        <w:tab w:val="num" w:pos="360"/>
      </w:tabs>
      <w:spacing w:before="360" w:line="240" w:lineRule="auto"/>
    </w:pPr>
    <w:rPr>
      <w:i/>
      <w:color w:val="000000"/>
      <w:sz w:val="24"/>
    </w:rPr>
  </w:style>
  <w:style w:type="paragraph" w:customStyle="1" w:styleId="nHeading4AltCtrl4">
    <w:name w:val="nHeading 4 (Alt+Ctrl+4)"/>
    <w:basedOn w:val="Heading4"/>
    <w:next w:val="NormalIndent"/>
    <w:qFormat/>
    <w:rsid w:val="002A0794"/>
    <w:pPr>
      <w:keepLines w:val="0"/>
      <w:tabs>
        <w:tab w:val="num" w:pos="360"/>
      </w:tabs>
      <w:spacing w:before="360" w:line="240" w:lineRule="auto"/>
    </w:pPr>
    <w:rPr>
      <w:i w:val="0"/>
      <w:color w:val="000000"/>
    </w:rPr>
  </w:style>
  <w:style w:type="paragraph" w:customStyle="1" w:styleId="Schedulenumberedheading1">
    <w:name w:val="Schedule numbered heading 1"/>
    <w:basedOn w:val="Normal"/>
    <w:next w:val="NormalIndent"/>
    <w:uiPriority w:val="18"/>
    <w:qFormat/>
    <w:rsid w:val="002A0794"/>
    <w:pPr>
      <w:keepNext/>
      <w:spacing w:before="360" w:after="0" w:line="240" w:lineRule="auto"/>
      <w:ind w:left="1009" w:hanging="1009"/>
      <w:outlineLvl w:val="0"/>
    </w:pPr>
    <w:rPr>
      <w:rFonts w:asciiTheme="majorHAnsi" w:eastAsiaTheme="majorEastAsia" w:hAnsiTheme="majorHAnsi" w:cstheme="majorBidi"/>
      <w:b/>
      <w:bCs/>
      <w:sz w:val="28"/>
      <w:szCs w:val="28"/>
    </w:rPr>
  </w:style>
  <w:style w:type="paragraph" w:customStyle="1" w:styleId="Schedulenumberedheading2">
    <w:name w:val="Schedule numbered heading 2"/>
    <w:basedOn w:val="Normal"/>
    <w:next w:val="NormalIndent"/>
    <w:uiPriority w:val="18"/>
    <w:qFormat/>
    <w:rsid w:val="002A0794"/>
    <w:pPr>
      <w:keepNext/>
      <w:spacing w:before="360" w:after="0" w:line="240" w:lineRule="auto"/>
      <w:ind w:left="1009" w:hanging="1009"/>
      <w:outlineLvl w:val="1"/>
    </w:pPr>
    <w:rPr>
      <w:rFonts w:asciiTheme="majorHAnsi" w:eastAsiaTheme="majorEastAsia" w:hAnsiTheme="majorHAnsi" w:cstheme="majorBidi"/>
      <w:b/>
      <w:bCs/>
      <w:sz w:val="24"/>
      <w:szCs w:val="26"/>
    </w:rPr>
  </w:style>
  <w:style w:type="paragraph" w:customStyle="1" w:styleId="Schedulenumberedheading3">
    <w:name w:val="Schedule numbered heading 3"/>
    <w:basedOn w:val="Normal"/>
    <w:next w:val="NormalIndent"/>
    <w:uiPriority w:val="18"/>
    <w:qFormat/>
    <w:rsid w:val="002A0794"/>
    <w:pPr>
      <w:keepNext/>
      <w:spacing w:before="360" w:after="0" w:line="240" w:lineRule="auto"/>
      <w:ind w:left="1009" w:hanging="1009"/>
      <w:outlineLvl w:val="2"/>
    </w:pPr>
    <w:rPr>
      <w:rFonts w:asciiTheme="majorHAnsi" w:eastAsiaTheme="majorEastAsia" w:hAnsiTheme="majorHAnsi" w:cstheme="majorBidi"/>
      <w:b/>
      <w:bCs/>
      <w:i/>
    </w:rPr>
  </w:style>
  <w:style w:type="paragraph" w:customStyle="1" w:styleId="Schedulenumberedheading4">
    <w:name w:val="Schedule numbered heading 4"/>
    <w:basedOn w:val="Normal"/>
    <w:next w:val="NormalIndent"/>
    <w:uiPriority w:val="18"/>
    <w:qFormat/>
    <w:rsid w:val="002A0794"/>
    <w:pPr>
      <w:keepNext/>
      <w:spacing w:before="360" w:after="0" w:line="240" w:lineRule="auto"/>
      <w:ind w:left="1009" w:hanging="1009"/>
      <w:outlineLvl w:val="3"/>
    </w:pPr>
    <w:rPr>
      <w:rFonts w:asciiTheme="majorHAnsi" w:eastAsiaTheme="majorEastAsia" w:hAnsiTheme="majorHAnsi" w:cstheme="majorBidi"/>
      <w:b/>
      <w:bCs/>
      <w:iCs/>
    </w:rPr>
  </w:style>
  <w:style w:type="paragraph" w:customStyle="1" w:styleId="nHeading5">
    <w:name w:val="nHeading 5"/>
    <w:basedOn w:val="Heading5"/>
    <w:next w:val="NormalIndent"/>
    <w:uiPriority w:val="3"/>
    <w:semiHidden/>
    <w:rsid w:val="002A0794"/>
    <w:pPr>
      <w:keepLines w:val="0"/>
      <w:tabs>
        <w:tab w:val="num" w:pos="360"/>
      </w:tabs>
      <w:spacing w:line="240" w:lineRule="auto"/>
    </w:pPr>
    <w:rPr>
      <w:color w:val="000000" w:themeColor="text1"/>
      <w:sz w:val="18"/>
    </w:rPr>
  </w:style>
  <w:style w:type="paragraph" w:customStyle="1" w:styleId="Schedulenumberedtextlevel3">
    <w:name w:val="Schedule numbered text level 3"/>
    <w:basedOn w:val="Schedulenumberedheading3"/>
    <w:uiPriority w:val="19"/>
    <w:qFormat/>
    <w:rsid w:val="002A0794"/>
    <w:pPr>
      <w:keepNext w:val="0"/>
      <w:spacing w:before="240"/>
    </w:pPr>
    <w:rPr>
      <w:rFonts w:asciiTheme="minorHAnsi" w:hAnsiTheme="minorHAnsi"/>
      <w:b w:val="0"/>
      <w:i w:val="0"/>
    </w:rPr>
  </w:style>
  <w:style w:type="paragraph" w:customStyle="1" w:styleId="Schedulename">
    <w:name w:val="Schedule name"/>
    <w:basedOn w:val="Heading2"/>
    <w:next w:val="Normal"/>
    <w:uiPriority w:val="15"/>
    <w:qFormat/>
    <w:rsid w:val="002A0794"/>
    <w:pPr>
      <w:keepLines w:val="0"/>
      <w:spacing w:before="360" w:line="240" w:lineRule="auto"/>
    </w:pPr>
    <w:rPr>
      <w:color w:val="000000"/>
      <w:sz w:val="28"/>
    </w:rPr>
  </w:style>
  <w:style w:type="paragraph" w:customStyle="1" w:styleId="Schedulenumber">
    <w:name w:val="Schedulenumber"/>
    <w:basedOn w:val="Heading1"/>
    <w:uiPriority w:val="16"/>
    <w:qFormat/>
    <w:rsid w:val="002A0794"/>
    <w:pPr>
      <w:keepLines w:val="0"/>
      <w:spacing w:before="0" w:line="240" w:lineRule="auto"/>
      <w:jc w:val="right"/>
    </w:pPr>
    <w:rPr>
      <w:color w:val="000000"/>
      <w:sz w:val="22"/>
    </w:rPr>
  </w:style>
  <w:style w:type="table" w:customStyle="1" w:styleId="TableGrid10">
    <w:name w:val="Table Grid1"/>
    <w:basedOn w:val="TableNormal"/>
    <w:next w:val="TableGrid"/>
    <w:uiPriority w:val="59"/>
    <w:rsid w:val="007E0052"/>
    <w:pPr>
      <w:spacing w:before="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01411E"/>
    <w:pPr>
      <w:spacing w:before="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QRubrik2">
    <w:name w:val="CQ Rubrik 2"/>
    <w:next w:val="Normal"/>
    <w:uiPriority w:val="1"/>
    <w:qFormat/>
    <w:rsid w:val="00C61867"/>
    <w:pPr>
      <w:keepNext/>
      <w:spacing w:before="80" w:after="200" w:line="288" w:lineRule="auto"/>
      <w:ind w:left="709" w:hanging="709"/>
      <w:jc w:val="both"/>
      <w:outlineLvl w:val="1"/>
    </w:pPr>
    <w:rPr>
      <w:rFonts w:ascii="Calibri" w:eastAsia="Times New Roman" w:hAnsi="Calibri" w:cs="Calibri"/>
      <w:b/>
      <w:szCs w:val="24"/>
      <w:lang w:eastAsia="sv-SE"/>
    </w:rPr>
  </w:style>
  <w:style w:type="paragraph" w:customStyle="1" w:styleId="CQRubrik1">
    <w:name w:val="CQ Rubrik 1"/>
    <w:next w:val="Normal"/>
    <w:uiPriority w:val="1"/>
    <w:qFormat/>
    <w:rsid w:val="00C61867"/>
    <w:pPr>
      <w:keepNext/>
      <w:spacing w:before="400" w:after="200" w:line="288" w:lineRule="auto"/>
      <w:ind w:left="709" w:hanging="709"/>
      <w:outlineLvl w:val="0"/>
    </w:pPr>
    <w:rPr>
      <w:rFonts w:ascii="Calibri" w:eastAsia="Times New Roman" w:hAnsi="Calibri" w:cs="Calibri"/>
      <w:b/>
      <w:caps/>
      <w:szCs w:val="24"/>
      <w:lang w:eastAsia="sv-SE"/>
    </w:rPr>
  </w:style>
  <w:style w:type="paragraph" w:customStyle="1" w:styleId="CQRubrik3">
    <w:name w:val="CQ Rubrik 3"/>
    <w:next w:val="Normal"/>
    <w:uiPriority w:val="1"/>
    <w:qFormat/>
    <w:rsid w:val="00C61867"/>
    <w:pPr>
      <w:keepNext/>
      <w:spacing w:before="80" w:after="200" w:line="288" w:lineRule="auto"/>
      <w:ind w:left="709" w:hanging="709"/>
      <w:jc w:val="both"/>
      <w:outlineLvl w:val="2"/>
    </w:pPr>
    <w:rPr>
      <w:rFonts w:ascii="Calibri" w:eastAsia="Times New Roman" w:hAnsi="Calibri" w:cs="Calibri"/>
      <w:b/>
      <w:szCs w:val="24"/>
      <w:lang w:eastAsia="sv-SE"/>
    </w:rPr>
  </w:style>
  <w:style w:type="paragraph" w:customStyle="1" w:styleId="CQNumreratstycke2">
    <w:name w:val="CQ Numrerat stycke 2"/>
    <w:basedOn w:val="CQRubrik2"/>
    <w:uiPriority w:val="3"/>
    <w:qFormat/>
    <w:rsid w:val="00C61867"/>
    <w:pPr>
      <w:keepNext w:val="0"/>
      <w:numPr>
        <w:ilvl w:val="1"/>
      </w:numPr>
      <w:spacing w:before="0"/>
      <w:ind w:left="709" w:hanging="709"/>
      <w:jc w:val="left"/>
      <w:outlineLvl w:val="9"/>
    </w:pPr>
    <w:rPr>
      <w:b w:val="0"/>
    </w:rPr>
  </w:style>
  <w:style w:type="paragraph" w:customStyle="1" w:styleId="CQRubrik4">
    <w:name w:val="CQ Rubrik 4"/>
    <w:next w:val="Normal"/>
    <w:uiPriority w:val="1"/>
    <w:qFormat/>
    <w:rsid w:val="00C61867"/>
    <w:pPr>
      <w:keepNext/>
      <w:spacing w:before="80" w:after="200" w:line="288" w:lineRule="auto"/>
      <w:ind w:left="709" w:hanging="709"/>
      <w:jc w:val="both"/>
      <w:outlineLvl w:val="3"/>
    </w:pPr>
    <w:rPr>
      <w:rFonts w:ascii="Calibri" w:eastAsia="Times New Roman" w:hAnsi="Calibri" w:cs="Calibri"/>
      <w:b/>
      <w:szCs w:val="24"/>
      <w:lang w:eastAsia="sv-SE"/>
    </w:rPr>
  </w:style>
  <w:style w:type="paragraph" w:customStyle="1" w:styleId="CQList1">
    <w:name w:val="CQ List 1"/>
    <w:basedOn w:val="Normal"/>
    <w:uiPriority w:val="4"/>
    <w:qFormat/>
    <w:rsid w:val="00C61867"/>
    <w:pPr>
      <w:spacing w:line="288" w:lineRule="auto"/>
      <w:ind w:left="1417" w:hanging="708"/>
    </w:pPr>
    <w:rPr>
      <w:rFonts w:ascii="Calibri" w:eastAsia="Times New Roman" w:hAnsi="Calibri" w:cs="Calibri"/>
      <w:color w:val="auto"/>
      <w:szCs w:val="24"/>
      <w:lang w:eastAsia="sv-SE"/>
    </w:rPr>
  </w:style>
  <w:style w:type="paragraph" w:customStyle="1" w:styleId="CQList2">
    <w:name w:val="CQ List 2"/>
    <w:basedOn w:val="Normal"/>
    <w:uiPriority w:val="4"/>
    <w:qFormat/>
    <w:rsid w:val="00C61867"/>
    <w:pPr>
      <w:spacing w:line="288" w:lineRule="auto"/>
      <w:ind w:left="2126" w:hanging="709"/>
    </w:pPr>
    <w:rPr>
      <w:rFonts w:ascii="Calibri" w:eastAsia="Times New Roman" w:hAnsi="Calibri" w:cs="Calibri"/>
      <w:color w:val="auto"/>
      <w:szCs w:val="24"/>
      <w:lang w:eastAsia="sv-SE"/>
    </w:rPr>
  </w:style>
  <w:style w:type="paragraph" w:customStyle="1" w:styleId="CQList3">
    <w:name w:val="CQ List 3"/>
    <w:basedOn w:val="Normal"/>
    <w:uiPriority w:val="4"/>
    <w:qFormat/>
    <w:rsid w:val="00C61867"/>
    <w:pPr>
      <w:spacing w:line="288" w:lineRule="auto"/>
      <w:ind w:left="2835" w:hanging="709"/>
    </w:pPr>
    <w:rPr>
      <w:rFonts w:ascii="Calibri" w:eastAsia="Times New Roman" w:hAnsi="Calibri" w:cs="Calibri"/>
      <w:color w:val="auto"/>
      <w:szCs w:val="24"/>
      <w:lang w:eastAsia="sv-SE"/>
    </w:rPr>
  </w:style>
  <w:style w:type="paragraph" w:customStyle="1" w:styleId="CQTabellrubrik">
    <w:name w:val="CQ Tabellrubrik"/>
    <w:basedOn w:val="Normal"/>
    <w:uiPriority w:val="16"/>
    <w:qFormat/>
    <w:rsid w:val="00C61867"/>
    <w:pPr>
      <w:spacing w:after="120" w:line="240" w:lineRule="auto"/>
    </w:pPr>
    <w:rPr>
      <w:rFonts w:ascii="Calibri" w:eastAsia="Times New Roman" w:hAnsi="Calibri" w:cs="Calibri"/>
      <w:b/>
      <w:color w:val="auto"/>
      <w:szCs w:val="24"/>
      <w:lang w:eastAsia="sv-SE"/>
    </w:rPr>
  </w:style>
  <w:style w:type="paragraph" w:customStyle="1" w:styleId="CQTabelltext">
    <w:name w:val="CQ Tabelltext"/>
    <w:basedOn w:val="Normal"/>
    <w:uiPriority w:val="16"/>
    <w:qFormat/>
    <w:rsid w:val="00C61867"/>
    <w:pPr>
      <w:spacing w:after="0" w:line="240" w:lineRule="auto"/>
    </w:pPr>
    <w:rPr>
      <w:rFonts w:ascii="Calibri" w:eastAsia="Times New Roman" w:hAnsi="Calibri" w:cs="Calibri"/>
      <w:color w:val="auto"/>
      <w:sz w:val="20"/>
      <w:szCs w:val="24"/>
      <w:lang w:eastAsia="sv-SE"/>
    </w:rPr>
  </w:style>
  <w:style w:type="numbering" w:customStyle="1" w:styleId="Rubriknumrering">
    <w:name w:val="Rubriknumrering"/>
    <w:rsid w:val="00C61867"/>
    <w:pPr>
      <w:numPr>
        <w:numId w:val="19"/>
      </w:numPr>
    </w:pPr>
  </w:style>
  <w:style w:type="character" w:styleId="UnresolvedMention">
    <w:name w:val="Unresolved Mention"/>
    <w:basedOn w:val="DefaultParagraphFont"/>
    <w:uiPriority w:val="99"/>
    <w:semiHidden/>
    <w:unhideWhenUsed/>
    <w:rsid w:val="00C618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Vinge Theme Word">
  <a:themeElements>
    <a:clrScheme name="Standard">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Dark green">
      <a:srgbClr val="1E3C2D"/>
    </a:custClr>
    <a:custClr name="Light green">
      <a:srgbClr val="DAE4CC"/>
    </a:custClr>
    <a:custClr name="Medium green">
      <a:srgbClr val="8FBC8F"/>
    </a:custClr>
    <a:custClr name="Medium grey">
      <a:srgbClr val="DCDCDC"/>
    </a:custClr>
    <a:custClr name="Golden green">
      <a:srgbClr val="BDB76B"/>
    </a:custClr>
    <a:custClr name="Apricot">
      <a:srgbClr val="EFE5D6"/>
    </a:custClr>
    <a:custClr name="Dark grey">
      <a:srgbClr val="414141"/>
    </a:custClr>
    <a:custClr name="Light grey">
      <a:srgbClr val="F1F1F1"/>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B2F7A-01D6-4204-8C26-ED814921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Manager/>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2021-04-14T14:22:00Z</dcterms:created>
  <dcterms:modified xsi:type="dcterms:W3CDTF">2021-04-14T14:22:00Z</dcterms:modified>
  <cp:category/>
</cp:coreProperties>
</file>